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5B5196" w:rsidRDefault="007839D1" w:rsidP="00B1070D">
      <w:pPr>
        <w:pStyle w:val="BodyText"/>
        <w:spacing w:line="276" w:lineRule="auto"/>
        <w:ind w:left="100" w:firstLine="0"/>
        <w:jc w:val="both"/>
        <w:rPr>
          <w:sz w:val="22"/>
          <w:szCs w:val="22"/>
        </w:rPr>
      </w:pPr>
    </w:p>
    <w:p w:rsidR="00C32A62" w:rsidRPr="005B5196" w:rsidRDefault="00516969" w:rsidP="00B1070D">
      <w:pPr>
        <w:pStyle w:val="BodyText"/>
        <w:spacing w:line="276" w:lineRule="auto"/>
        <w:ind w:left="100" w:right="185" w:firstLine="0"/>
        <w:jc w:val="both"/>
        <w:rPr>
          <w:sz w:val="22"/>
          <w:szCs w:val="22"/>
        </w:rPr>
      </w:pPr>
      <w:r w:rsidRPr="005B5196">
        <w:rPr>
          <w:sz w:val="22"/>
          <w:szCs w:val="22"/>
        </w:rPr>
        <w:t>Në bazë të dispozitave të Nenit 8 të Ligjit të Punës, si dhe Udhëzimit Administrativ Nr.07/2017, Neni</w:t>
      </w:r>
      <w:r w:rsidR="00F2539C" w:rsidRPr="005B5196">
        <w:rPr>
          <w:sz w:val="22"/>
          <w:szCs w:val="22"/>
        </w:rPr>
        <w:t xml:space="preserve"> </w:t>
      </w:r>
      <w:r w:rsidRPr="005B5196">
        <w:rPr>
          <w:sz w:val="22"/>
          <w:szCs w:val="22"/>
        </w:rPr>
        <w:t>4, Ndërmarrja Publike Banesore Sh.A në Prishtinë, shpall:</w:t>
      </w:r>
    </w:p>
    <w:p w:rsidR="00C32A62" w:rsidRPr="005B5196" w:rsidRDefault="00C32A62" w:rsidP="00B1070D">
      <w:pPr>
        <w:pStyle w:val="BodyText"/>
        <w:spacing w:line="276" w:lineRule="auto"/>
        <w:ind w:left="0" w:firstLine="0"/>
        <w:rPr>
          <w:sz w:val="22"/>
          <w:szCs w:val="22"/>
        </w:rPr>
      </w:pPr>
    </w:p>
    <w:p w:rsidR="00182DF1" w:rsidRPr="005B5196" w:rsidRDefault="00516969" w:rsidP="00B1070D">
      <w:pPr>
        <w:pStyle w:val="Heading2"/>
        <w:spacing w:before="93" w:line="276" w:lineRule="auto"/>
        <w:ind w:left="4097" w:right="4110"/>
        <w:jc w:val="center"/>
        <w:rPr>
          <w:sz w:val="22"/>
          <w:szCs w:val="22"/>
        </w:rPr>
      </w:pPr>
      <w:r w:rsidRPr="005B5196">
        <w:rPr>
          <w:sz w:val="22"/>
          <w:szCs w:val="22"/>
        </w:rPr>
        <w:t>K O N K U R S</w:t>
      </w:r>
    </w:p>
    <w:p w:rsidR="00C32A62" w:rsidRPr="005B5196" w:rsidRDefault="00182DF1" w:rsidP="00B1070D">
      <w:pPr>
        <w:pStyle w:val="BodyText"/>
        <w:spacing w:before="6" w:line="276" w:lineRule="auto"/>
        <w:ind w:left="0" w:firstLine="0"/>
        <w:jc w:val="center"/>
        <w:rPr>
          <w:b/>
          <w:i/>
          <w:sz w:val="22"/>
          <w:szCs w:val="22"/>
        </w:rPr>
      </w:pPr>
      <w:r w:rsidRPr="005B5196">
        <w:rPr>
          <w:b/>
          <w:i/>
          <w:sz w:val="22"/>
          <w:szCs w:val="22"/>
        </w:rPr>
        <w:t>Për plotësimin e vendit të punës</w:t>
      </w:r>
    </w:p>
    <w:p w:rsidR="00182DF1" w:rsidRPr="005B5196" w:rsidRDefault="00182DF1" w:rsidP="00B1070D">
      <w:pPr>
        <w:pStyle w:val="BodyText"/>
        <w:spacing w:before="6" w:line="276" w:lineRule="auto"/>
        <w:ind w:left="0" w:firstLine="0"/>
        <w:jc w:val="center"/>
        <w:rPr>
          <w:b/>
          <w:i/>
          <w:sz w:val="22"/>
          <w:szCs w:val="22"/>
        </w:rPr>
      </w:pPr>
    </w:p>
    <w:p w:rsidR="00C32A62" w:rsidRPr="005B5196" w:rsidRDefault="00516969" w:rsidP="00525EFD">
      <w:pPr>
        <w:pStyle w:val="BodyText"/>
        <w:spacing w:line="276" w:lineRule="auto"/>
        <w:ind w:left="0" w:firstLine="0"/>
        <w:rPr>
          <w:sz w:val="22"/>
          <w:szCs w:val="22"/>
        </w:rPr>
      </w:pPr>
      <w:r w:rsidRPr="005B5196">
        <w:rPr>
          <w:b/>
          <w:i/>
          <w:sz w:val="22"/>
          <w:szCs w:val="22"/>
        </w:rPr>
        <w:t>Titulli:</w:t>
      </w:r>
      <w:r w:rsidR="00C27C69" w:rsidRPr="005B5196">
        <w:rPr>
          <w:b/>
          <w:i/>
          <w:sz w:val="22"/>
          <w:szCs w:val="22"/>
        </w:rPr>
        <w:t xml:space="preserve"> </w:t>
      </w:r>
      <w:r w:rsidR="00523C50" w:rsidRPr="005B5196">
        <w:rPr>
          <w:b/>
          <w:i/>
          <w:sz w:val="22"/>
          <w:szCs w:val="22"/>
        </w:rPr>
        <w:t xml:space="preserve"> </w:t>
      </w:r>
      <w:r w:rsidR="005B5196" w:rsidRPr="005B5196">
        <w:rPr>
          <w:b/>
          <w:sz w:val="22"/>
          <w:szCs w:val="22"/>
        </w:rPr>
        <w:t>Zyrtar i lartë për autopark</w:t>
      </w:r>
      <w:r w:rsidR="005B5196" w:rsidRPr="005B5196">
        <w:rPr>
          <w:b/>
          <w:i/>
          <w:sz w:val="22"/>
          <w:szCs w:val="22"/>
        </w:rPr>
        <w:t xml:space="preserve"> </w:t>
      </w:r>
      <w:r w:rsidR="006C67F5" w:rsidRPr="005B5196">
        <w:rPr>
          <w:b/>
          <w:i/>
          <w:sz w:val="22"/>
          <w:szCs w:val="22"/>
        </w:rPr>
        <w:t>(1) pozitë.</w:t>
      </w:r>
    </w:p>
    <w:p w:rsidR="00B11826" w:rsidRPr="005B5196" w:rsidRDefault="005301B1" w:rsidP="00B1070D">
      <w:pPr>
        <w:spacing w:before="197" w:line="276" w:lineRule="auto"/>
        <w:ind w:right="7298"/>
        <w:rPr>
          <w:b/>
          <w:i/>
        </w:rPr>
      </w:pPr>
      <w:r w:rsidRPr="005B5196">
        <w:rPr>
          <w:b/>
          <w:i/>
        </w:rPr>
        <w:t xml:space="preserve">Nr. i </w:t>
      </w:r>
      <w:r w:rsidR="00A663AE" w:rsidRPr="005B5196">
        <w:rPr>
          <w:b/>
          <w:i/>
        </w:rPr>
        <w:t xml:space="preserve">referencës: </w:t>
      </w:r>
      <w:r w:rsidRPr="005B5196">
        <w:rPr>
          <w:b/>
          <w:i/>
        </w:rPr>
        <w:t>NPB</w:t>
      </w:r>
      <w:r w:rsidR="00523C50" w:rsidRPr="005B5196">
        <w:rPr>
          <w:b/>
          <w:i/>
        </w:rPr>
        <w:t>/04.2</w:t>
      </w:r>
      <w:r w:rsidR="005B5196">
        <w:rPr>
          <w:b/>
          <w:i/>
        </w:rPr>
        <w:t>2</w:t>
      </w:r>
    </w:p>
    <w:p w:rsidR="006C67F5" w:rsidRPr="005B5196" w:rsidRDefault="007839D1" w:rsidP="00B1070D">
      <w:pPr>
        <w:spacing w:before="197" w:line="276" w:lineRule="auto"/>
        <w:ind w:right="7298"/>
        <w:rPr>
          <w:b/>
          <w:i/>
        </w:rPr>
      </w:pPr>
      <w:r w:rsidRPr="005B5196">
        <w:rPr>
          <w:b/>
          <w:i/>
        </w:rPr>
        <w:t xml:space="preserve"> </w:t>
      </w:r>
      <w:r w:rsidR="00523C50" w:rsidRPr="005B5196">
        <w:rPr>
          <w:b/>
          <w:i/>
        </w:rPr>
        <w:t>Niveli pagës: 5</w:t>
      </w:r>
      <w:bookmarkStart w:id="0" w:name="_GoBack"/>
      <w:bookmarkEnd w:id="0"/>
    </w:p>
    <w:p w:rsidR="00F867F3" w:rsidRPr="005B5196" w:rsidRDefault="00516969" w:rsidP="006C67F5">
      <w:pPr>
        <w:pStyle w:val="BodyText"/>
        <w:spacing w:line="276" w:lineRule="auto"/>
        <w:ind w:left="0" w:firstLine="0"/>
        <w:rPr>
          <w:sz w:val="22"/>
          <w:szCs w:val="22"/>
        </w:rPr>
      </w:pPr>
      <w:r w:rsidRPr="005B5196">
        <w:rPr>
          <w:b/>
          <w:i/>
          <w:sz w:val="22"/>
          <w:szCs w:val="22"/>
        </w:rPr>
        <w:t>Lloji i Pozitës:</w:t>
      </w:r>
      <w:r w:rsidR="00F867F3" w:rsidRPr="005B5196">
        <w:rPr>
          <w:b/>
          <w:i/>
          <w:sz w:val="22"/>
          <w:szCs w:val="22"/>
        </w:rPr>
        <w:t xml:space="preserve"> </w:t>
      </w:r>
      <w:r w:rsidR="005B5196" w:rsidRPr="005B5196">
        <w:rPr>
          <w:b/>
          <w:sz w:val="22"/>
          <w:szCs w:val="22"/>
        </w:rPr>
        <w:t>Zyrtar i lartë për autopark</w:t>
      </w:r>
    </w:p>
    <w:p w:rsidR="00F6137A" w:rsidRPr="005B5196" w:rsidRDefault="00516969" w:rsidP="00B1070D">
      <w:pPr>
        <w:spacing w:before="4" w:line="276" w:lineRule="auto"/>
      </w:pPr>
      <w:r w:rsidRPr="005B5196">
        <w:rPr>
          <w:b/>
          <w:i/>
        </w:rPr>
        <w:t xml:space="preserve">Orët e Punës: </w:t>
      </w:r>
      <w:r w:rsidRPr="005B5196">
        <w:t>40 orë në javë</w:t>
      </w:r>
    </w:p>
    <w:p w:rsidR="008B4647" w:rsidRPr="005B5196" w:rsidRDefault="00516969" w:rsidP="00523C50">
      <w:pPr>
        <w:spacing w:before="197" w:line="276" w:lineRule="auto"/>
        <w:rPr>
          <w:color w:val="000000" w:themeColor="text1"/>
        </w:rPr>
      </w:pPr>
      <w:r w:rsidRPr="005B5196">
        <w:rPr>
          <w:b/>
          <w:i/>
        </w:rPr>
        <w:t xml:space="preserve">Kohëzgjatja e emërimit: </w:t>
      </w:r>
      <w:r w:rsidR="00523C50" w:rsidRPr="005B5196">
        <w:rPr>
          <w:color w:val="000000" w:themeColor="text1"/>
        </w:rPr>
        <w:t xml:space="preserve"> </w:t>
      </w:r>
      <w:r w:rsidR="005B5196" w:rsidRPr="005B5196">
        <w:rPr>
          <w:b/>
          <w:color w:val="000000" w:themeColor="text1"/>
        </w:rPr>
        <w:t>Me kohë të pacaktuar ( puna provuese deri në 3 muaj)</w:t>
      </w:r>
    </w:p>
    <w:p w:rsidR="00C32A62" w:rsidRPr="005B5196" w:rsidRDefault="00516969" w:rsidP="00B1070D">
      <w:pPr>
        <w:spacing w:before="197" w:line="276" w:lineRule="auto"/>
      </w:pPr>
      <w:r w:rsidRPr="005B5196">
        <w:rPr>
          <w:b/>
          <w:i/>
        </w:rPr>
        <w:t>Vendi i punës:</w:t>
      </w:r>
      <w:r w:rsidR="004127FC" w:rsidRPr="005B5196">
        <w:rPr>
          <w:b/>
          <w:i/>
        </w:rPr>
        <w:t xml:space="preserve"> </w:t>
      </w:r>
      <w:r w:rsidR="00CC441E" w:rsidRPr="005B5196">
        <w:t>Rr.</w:t>
      </w:r>
      <w:r w:rsidR="000C6993" w:rsidRPr="005B5196">
        <w:t>”Zija Shemsiu” nr.2</w:t>
      </w:r>
      <w:r w:rsidR="00CC441E" w:rsidRPr="005B5196">
        <w:t>2,</w:t>
      </w:r>
      <w:r w:rsidR="000C6993" w:rsidRPr="005B5196">
        <w:t xml:space="preserve"> Ulpian</w:t>
      </w:r>
      <w:r w:rsidR="007A0138" w:rsidRPr="005B5196">
        <w:t>ë</w:t>
      </w:r>
      <w:r w:rsidR="000C6993" w:rsidRPr="005B5196">
        <w:t>-</w:t>
      </w:r>
      <w:r w:rsidR="00CC441E" w:rsidRPr="005B5196">
        <w:t xml:space="preserve"> Prishtinë ( selia e Ndërmarrjes Publike Banesore)</w:t>
      </w:r>
    </w:p>
    <w:p w:rsidR="006C67F5" w:rsidRPr="005B5196" w:rsidRDefault="006C67F5" w:rsidP="00B1070D">
      <w:pPr>
        <w:spacing w:before="198" w:line="276" w:lineRule="auto"/>
      </w:pPr>
      <w:r w:rsidRPr="005B5196">
        <w:rPr>
          <w:b/>
          <w:i/>
        </w:rPr>
        <w:t>I raporton</w:t>
      </w:r>
      <w:r w:rsidR="002F2F7F" w:rsidRPr="005B5196">
        <w:rPr>
          <w:b/>
          <w:i/>
        </w:rPr>
        <w:t xml:space="preserve">: </w:t>
      </w:r>
      <w:r w:rsidR="005B5196" w:rsidRPr="005B5196">
        <w:rPr>
          <w:b/>
          <w:bCs/>
          <w:iCs/>
        </w:rPr>
        <w:t>Udhëheqësit/es  të Divizionit të Logjistikës</w:t>
      </w:r>
    </w:p>
    <w:p w:rsidR="005B5196" w:rsidRPr="005B5196" w:rsidRDefault="005B5196" w:rsidP="005B5196">
      <w:pPr>
        <w:pStyle w:val="Title"/>
        <w:spacing w:before="60" w:line="276" w:lineRule="auto"/>
        <w:jc w:val="both"/>
        <w:rPr>
          <w:bCs w:val="0"/>
          <w:iCs/>
          <w:sz w:val="22"/>
          <w:szCs w:val="22"/>
          <w:u w:val="single"/>
        </w:rPr>
      </w:pPr>
      <w:proofErr w:type="spellStart"/>
      <w:r w:rsidRPr="005B5196">
        <w:rPr>
          <w:bCs w:val="0"/>
          <w:iCs/>
          <w:sz w:val="22"/>
          <w:szCs w:val="22"/>
          <w:u w:val="single"/>
        </w:rPr>
        <w:t>Detyrat</w:t>
      </w:r>
      <w:proofErr w:type="spellEnd"/>
      <w:r w:rsidRPr="005B5196">
        <w:rPr>
          <w:bCs w:val="0"/>
          <w:iCs/>
          <w:sz w:val="22"/>
          <w:szCs w:val="22"/>
          <w:u w:val="single"/>
        </w:rPr>
        <w:t xml:space="preserve"> </w:t>
      </w:r>
      <w:proofErr w:type="spellStart"/>
      <w:r w:rsidRPr="005B5196">
        <w:rPr>
          <w:bCs w:val="0"/>
          <w:iCs/>
          <w:sz w:val="22"/>
          <w:szCs w:val="22"/>
          <w:u w:val="single"/>
        </w:rPr>
        <w:t>dhe</w:t>
      </w:r>
      <w:proofErr w:type="spellEnd"/>
      <w:r w:rsidRPr="005B5196">
        <w:rPr>
          <w:bCs w:val="0"/>
          <w:iCs/>
          <w:sz w:val="22"/>
          <w:szCs w:val="22"/>
          <w:u w:val="single"/>
        </w:rPr>
        <w:t xml:space="preserve"> </w:t>
      </w:r>
      <w:proofErr w:type="spellStart"/>
      <w:r w:rsidRPr="005B5196">
        <w:rPr>
          <w:bCs w:val="0"/>
          <w:iCs/>
          <w:sz w:val="22"/>
          <w:szCs w:val="22"/>
          <w:u w:val="single"/>
        </w:rPr>
        <w:t>përgjegjësitë</w:t>
      </w:r>
      <w:proofErr w:type="spellEnd"/>
      <w:r w:rsidRPr="005B5196">
        <w:rPr>
          <w:bCs w:val="0"/>
          <w:iCs/>
          <w:sz w:val="22"/>
          <w:szCs w:val="22"/>
          <w:u w:val="single"/>
        </w:rPr>
        <w:t xml:space="preserve">: </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Kujdeset për mirëmbajtjen, servisimin dhe regjistrimin e automjeteve të NPB-së;</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Menaxhon shfrytëzimin e automjeteve zyrtare për bartjen e zyrtarëve dhe për punët operative;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për automjetet zyrtare të jenë në gjendje të rregullt;</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që automjetet të posedojnë pajisje të nevojshme për komunikacion;</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të verifikojë se a përdorën automjetet zyrtare nga personat kompetent me patentë shofer dhe autorizim nga NPB Sh.a;</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Mban evidencë për sasinë e lëndës djegëse të harxhuar dhe shpenzimet tjera të automjeteve;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Argumenton shkaqet e defekteve të automjeteve duke kërkuar nga drejtuesit informacione pa përjashtuar edhe procesverbalin e policisë në rast të aksidenteve;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Përcjell kërkesat dhe furnizimin me lëndë djegëse, kilometrave të kaluara dhe kartelat e automjeteve;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Përgatit formularët e shpenzimeve të lëndës djegëse, kilometrave të kaluara dhe kartelat e automjeteve;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për ruajtjen e dokumentacionit të automjeteve, për pastërtinë e tyre dhe të gjitha veprimet të cilat lidhen me regjistrimin e automjeteve;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Raporton për të gjitha çështjet që lidhen me automjetet zyrtare;</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për dëmet eventuale të shkaktuara me dashje apo nga pakujdesia të cilat janë rezultat i veprimeve apo mosveprimeve të tij lidhur me detyrat e tij të punës;</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Është përgjegjës për hapësirat jashtë objektit të NPB mbi shfrytëzimin e parkingjeve dhe mënyrën e parkimit nga punonjësit, palët apo vizitorët;</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Mbi punën e kryer i raporton në baza javore, mujore dhe vjetore udhëheqësit direkt;</w:t>
      </w:r>
    </w:p>
    <w:p w:rsidR="005B5196" w:rsidRPr="005B5196" w:rsidRDefault="005B5196" w:rsidP="005B5196">
      <w:pPr>
        <w:pStyle w:val="ListParagraph"/>
        <w:widowControl/>
        <w:numPr>
          <w:ilvl w:val="0"/>
          <w:numId w:val="10"/>
        </w:numPr>
        <w:autoSpaceDE/>
        <w:autoSpaceDN/>
        <w:spacing w:line="276" w:lineRule="auto"/>
        <w:contextualSpacing/>
        <w:jc w:val="both"/>
      </w:pPr>
      <w:r w:rsidRPr="005B5196">
        <w:t>Kryen edhe punët tjera të cilat delegohen nga Menaxhmenti;</w:t>
      </w:r>
    </w:p>
    <w:p w:rsidR="005B5196" w:rsidRPr="005B5196" w:rsidRDefault="005B5196" w:rsidP="005B5196">
      <w:pPr>
        <w:pStyle w:val="Title"/>
        <w:spacing w:before="60" w:line="276" w:lineRule="auto"/>
        <w:jc w:val="both"/>
        <w:rPr>
          <w:bCs w:val="0"/>
          <w:iCs/>
          <w:sz w:val="22"/>
          <w:szCs w:val="22"/>
          <w:u w:val="single"/>
        </w:rPr>
      </w:pPr>
      <w:proofErr w:type="spellStart"/>
      <w:r w:rsidRPr="005B5196">
        <w:rPr>
          <w:bCs w:val="0"/>
          <w:iCs/>
          <w:sz w:val="22"/>
          <w:szCs w:val="22"/>
          <w:u w:val="single"/>
        </w:rPr>
        <w:t>Detyrat</w:t>
      </w:r>
      <w:proofErr w:type="spellEnd"/>
      <w:r w:rsidRPr="005B5196">
        <w:rPr>
          <w:bCs w:val="0"/>
          <w:iCs/>
          <w:sz w:val="22"/>
          <w:szCs w:val="22"/>
          <w:u w:val="single"/>
        </w:rPr>
        <w:t xml:space="preserve"> </w:t>
      </w:r>
      <w:proofErr w:type="spellStart"/>
      <w:r w:rsidRPr="005B5196">
        <w:rPr>
          <w:bCs w:val="0"/>
          <w:iCs/>
          <w:sz w:val="22"/>
          <w:szCs w:val="22"/>
          <w:u w:val="single"/>
        </w:rPr>
        <w:t>dhe</w:t>
      </w:r>
      <w:proofErr w:type="spellEnd"/>
      <w:r w:rsidRPr="005B5196">
        <w:rPr>
          <w:bCs w:val="0"/>
          <w:iCs/>
          <w:sz w:val="22"/>
          <w:szCs w:val="22"/>
          <w:u w:val="single"/>
        </w:rPr>
        <w:t xml:space="preserve"> </w:t>
      </w:r>
      <w:proofErr w:type="spellStart"/>
      <w:r w:rsidRPr="005B5196">
        <w:rPr>
          <w:bCs w:val="0"/>
          <w:iCs/>
          <w:sz w:val="22"/>
          <w:szCs w:val="22"/>
          <w:u w:val="single"/>
        </w:rPr>
        <w:t>obligimet</w:t>
      </w:r>
      <w:proofErr w:type="spellEnd"/>
      <w:r w:rsidRPr="005B5196">
        <w:rPr>
          <w:bCs w:val="0"/>
          <w:iCs/>
          <w:sz w:val="22"/>
          <w:szCs w:val="22"/>
          <w:u w:val="single"/>
        </w:rPr>
        <w:t xml:space="preserve"> </w:t>
      </w:r>
      <w:proofErr w:type="spellStart"/>
      <w:r w:rsidRPr="005B5196">
        <w:rPr>
          <w:bCs w:val="0"/>
          <w:iCs/>
          <w:sz w:val="22"/>
          <w:szCs w:val="22"/>
          <w:u w:val="single"/>
        </w:rPr>
        <w:t>tjera</w:t>
      </w:r>
      <w:proofErr w:type="spellEnd"/>
      <w:r w:rsidRPr="005B5196">
        <w:rPr>
          <w:bCs w:val="0"/>
          <w:iCs/>
          <w:sz w:val="22"/>
          <w:szCs w:val="22"/>
          <w:u w:val="single"/>
        </w:rPr>
        <w:t xml:space="preserve"> </w:t>
      </w:r>
      <w:proofErr w:type="spellStart"/>
      <w:r w:rsidRPr="005B5196">
        <w:rPr>
          <w:bCs w:val="0"/>
          <w:iCs/>
          <w:sz w:val="22"/>
          <w:szCs w:val="22"/>
          <w:u w:val="single"/>
        </w:rPr>
        <w:t>shtesë</w:t>
      </w:r>
      <w:proofErr w:type="spellEnd"/>
    </w:p>
    <w:p w:rsidR="005B5196" w:rsidRPr="005B5196" w:rsidRDefault="005B5196" w:rsidP="005B5196">
      <w:pPr>
        <w:pStyle w:val="Title"/>
        <w:numPr>
          <w:ilvl w:val="0"/>
          <w:numId w:val="10"/>
        </w:numPr>
        <w:spacing w:before="60" w:line="276" w:lineRule="auto"/>
        <w:jc w:val="both"/>
        <w:rPr>
          <w:b w:val="0"/>
          <w:bCs w:val="0"/>
          <w:iCs/>
          <w:sz w:val="22"/>
          <w:szCs w:val="22"/>
        </w:rPr>
      </w:pPr>
      <w:proofErr w:type="spellStart"/>
      <w:r w:rsidRPr="005B5196">
        <w:rPr>
          <w:b w:val="0"/>
          <w:bCs w:val="0"/>
          <w:iCs/>
          <w:sz w:val="22"/>
          <w:szCs w:val="22"/>
        </w:rPr>
        <w:t>Udhëheqësi</w:t>
      </w:r>
      <w:proofErr w:type="spellEnd"/>
      <w:r w:rsidRPr="005B5196">
        <w:rPr>
          <w:b w:val="0"/>
          <w:bCs w:val="0"/>
          <w:iCs/>
          <w:sz w:val="22"/>
          <w:szCs w:val="22"/>
        </w:rPr>
        <w:t xml:space="preserve"> </w:t>
      </w:r>
      <w:proofErr w:type="spellStart"/>
      <w:r w:rsidRPr="005B5196">
        <w:rPr>
          <w:b w:val="0"/>
          <w:bCs w:val="0"/>
          <w:iCs/>
          <w:sz w:val="22"/>
          <w:szCs w:val="22"/>
        </w:rPr>
        <w:t>i</w:t>
      </w:r>
      <w:proofErr w:type="spellEnd"/>
      <w:r w:rsidRPr="005B5196">
        <w:rPr>
          <w:b w:val="0"/>
          <w:bCs w:val="0"/>
          <w:iCs/>
          <w:sz w:val="22"/>
          <w:szCs w:val="22"/>
        </w:rPr>
        <w:t xml:space="preserve"> </w:t>
      </w:r>
      <w:proofErr w:type="spellStart"/>
      <w:r w:rsidRPr="005B5196">
        <w:rPr>
          <w:b w:val="0"/>
          <w:bCs w:val="0"/>
          <w:iCs/>
          <w:sz w:val="22"/>
          <w:szCs w:val="22"/>
        </w:rPr>
        <w:t>Divizionit</w:t>
      </w:r>
      <w:proofErr w:type="spellEnd"/>
      <w:r w:rsidRPr="005B5196">
        <w:rPr>
          <w:b w:val="0"/>
          <w:bCs w:val="0"/>
          <w:iCs/>
          <w:sz w:val="22"/>
          <w:szCs w:val="22"/>
        </w:rPr>
        <w:t xml:space="preserve"> </w:t>
      </w:r>
      <w:proofErr w:type="spellStart"/>
      <w:r w:rsidRPr="005B5196">
        <w:rPr>
          <w:b w:val="0"/>
          <w:bCs w:val="0"/>
          <w:iCs/>
          <w:sz w:val="22"/>
          <w:szCs w:val="22"/>
        </w:rPr>
        <w:t>dhe</w:t>
      </w:r>
      <w:proofErr w:type="spellEnd"/>
      <w:r w:rsidRPr="005B5196">
        <w:rPr>
          <w:b w:val="0"/>
          <w:bCs w:val="0"/>
          <w:iCs/>
          <w:sz w:val="22"/>
          <w:szCs w:val="22"/>
        </w:rPr>
        <w:t xml:space="preserve"> </w:t>
      </w:r>
      <w:proofErr w:type="spellStart"/>
      <w:r w:rsidRPr="005B5196">
        <w:rPr>
          <w:b w:val="0"/>
          <w:bCs w:val="0"/>
          <w:iCs/>
          <w:sz w:val="22"/>
          <w:szCs w:val="22"/>
        </w:rPr>
        <w:t>Menaxheri</w:t>
      </w:r>
      <w:proofErr w:type="spellEnd"/>
      <w:r w:rsidRPr="005B5196">
        <w:rPr>
          <w:b w:val="0"/>
          <w:bCs w:val="0"/>
          <w:iCs/>
          <w:sz w:val="22"/>
          <w:szCs w:val="22"/>
        </w:rPr>
        <w:t xml:space="preserve"> </w:t>
      </w:r>
      <w:proofErr w:type="spellStart"/>
      <w:r w:rsidRPr="005B5196">
        <w:rPr>
          <w:b w:val="0"/>
          <w:bCs w:val="0"/>
          <w:iCs/>
          <w:sz w:val="22"/>
          <w:szCs w:val="22"/>
        </w:rPr>
        <w:t>i</w:t>
      </w:r>
      <w:proofErr w:type="spellEnd"/>
      <w:r w:rsidRPr="005B5196">
        <w:rPr>
          <w:b w:val="0"/>
          <w:bCs w:val="0"/>
          <w:iCs/>
          <w:sz w:val="22"/>
          <w:szCs w:val="22"/>
        </w:rPr>
        <w:t xml:space="preserve"> </w:t>
      </w:r>
      <w:proofErr w:type="spellStart"/>
      <w:r w:rsidRPr="005B5196">
        <w:rPr>
          <w:b w:val="0"/>
          <w:bCs w:val="0"/>
          <w:iCs/>
          <w:sz w:val="22"/>
          <w:szCs w:val="22"/>
        </w:rPr>
        <w:t>Departamentit</w:t>
      </w:r>
      <w:proofErr w:type="spellEnd"/>
      <w:r w:rsidRPr="005B5196">
        <w:rPr>
          <w:b w:val="0"/>
          <w:bCs w:val="0"/>
          <w:iCs/>
          <w:sz w:val="22"/>
          <w:szCs w:val="22"/>
        </w:rPr>
        <w:t xml:space="preserve"> </w:t>
      </w:r>
      <w:proofErr w:type="spellStart"/>
      <w:r w:rsidRPr="005B5196">
        <w:rPr>
          <w:b w:val="0"/>
          <w:bCs w:val="0"/>
          <w:iCs/>
          <w:sz w:val="22"/>
          <w:szCs w:val="22"/>
        </w:rPr>
        <w:t>për</w:t>
      </w:r>
      <w:proofErr w:type="spellEnd"/>
      <w:r w:rsidRPr="005B5196">
        <w:rPr>
          <w:b w:val="0"/>
          <w:bCs w:val="0"/>
          <w:iCs/>
          <w:sz w:val="22"/>
          <w:szCs w:val="22"/>
        </w:rPr>
        <w:t xml:space="preserve"> </w:t>
      </w:r>
      <w:proofErr w:type="spellStart"/>
      <w:r w:rsidRPr="005B5196">
        <w:rPr>
          <w:b w:val="0"/>
          <w:bCs w:val="0"/>
          <w:iCs/>
          <w:sz w:val="22"/>
          <w:szCs w:val="22"/>
        </w:rPr>
        <w:t>Mbështetje</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proofErr w:type="gramStart"/>
      <w:r w:rsidRPr="005B5196">
        <w:rPr>
          <w:b w:val="0"/>
          <w:bCs w:val="0"/>
          <w:iCs/>
          <w:sz w:val="22"/>
          <w:szCs w:val="22"/>
        </w:rPr>
        <w:t>Brendshme</w:t>
      </w:r>
      <w:proofErr w:type="spellEnd"/>
      <w:r w:rsidRPr="005B5196">
        <w:rPr>
          <w:b w:val="0"/>
          <w:bCs w:val="0"/>
          <w:iCs/>
          <w:sz w:val="22"/>
          <w:szCs w:val="22"/>
        </w:rPr>
        <w:t xml:space="preserve">  </w:t>
      </w:r>
      <w:proofErr w:type="spellStart"/>
      <w:r w:rsidRPr="005B5196">
        <w:rPr>
          <w:b w:val="0"/>
          <w:bCs w:val="0"/>
          <w:iCs/>
          <w:sz w:val="22"/>
          <w:szCs w:val="22"/>
        </w:rPr>
        <w:t>mund</w:t>
      </w:r>
      <w:proofErr w:type="spellEnd"/>
      <w:proofErr w:type="gramEnd"/>
      <w:r w:rsidRPr="005B5196">
        <w:rPr>
          <w:b w:val="0"/>
          <w:bCs w:val="0"/>
          <w:iCs/>
          <w:sz w:val="22"/>
          <w:szCs w:val="22"/>
        </w:rPr>
        <w:t xml:space="preserve"> </w:t>
      </w:r>
      <w:proofErr w:type="spellStart"/>
      <w:r w:rsidRPr="005B5196">
        <w:rPr>
          <w:b w:val="0"/>
          <w:bCs w:val="0"/>
          <w:iCs/>
          <w:sz w:val="22"/>
          <w:szCs w:val="22"/>
        </w:rPr>
        <w:t>t’a</w:t>
      </w:r>
      <w:proofErr w:type="spellEnd"/>
      <w:r w:rsidRPr="005B5196">
        <w:rPr>
          <w:b w:val="0"/>
          <w:bCs w:val="0"/>
          <w:iCs/>
          <w:sz w:val="22"/>
          <w:szCs w:val="22"/>
        </w:rPr>
        <w:t xml:space="preserve"> </w:t>
      </w:r>
      <w:proofErr w:type="spellStart"/>
      <w:r w:rsidRPr="005B5196">
        <w:rPr>
          <w:b w:val="0"/>
          <w:bCs w:val="0"/>
          <w:iCs/>
          <w:sz w:val="22"/>
          <w:szCs w:val="22"/>
        </w:rPr>
        <w:t>ngarkojnë</w:t>
      </w:r>
      <w:proofErr w:type="spellEnd"/>
      <w:r w:rsidRPr="005B5196">
        <w:rPr>
          <w:b w:val="0"/>
          <w:bCs w:val="0"/>
          <w:iCs/>
          <w:sz w:val="22"/>
          <w:szCs w:val="22"/>
        </w:rPr>
        <w:t xml:space="preserve"> me </w:t>
      </w:r>
      <w:proofErr w:type="spellStart"/>
      <w:r w:rsidRPr="005B5196">
        <w:rPr>
          <w:b w:val="0"/>
          <w:bCs w:val="0"/>
          <w:iCs/>
          <w:sz w:val="22"/>
          <w:szCs w:val="22"/>
        </w:rPr>
        <w:t>detyra</w:t>
      </w:r>
      <w:proofErr w:type="spellEnd"/>
      <w:r w:rsidRPr="005B5196">
        <w:rPr>
          <w:b w:val="0"/>
          <w:bCs w:val="0"/>
          <w:iCs/>
          <w:sz w:val="22"/>
          <w:szCs w:val="22"/>
        </w:rPr>
        <w:t xml:space="preserve"> </w:t>
      </w:r>
      <w:proofErr w:type="spellStart"/>
      <w:r w:rsidRPr="005B5196">
        <w:rPr>
          <w:b w:val="0"/>
          <w:bCs w:val="0"/>
          <w:iCs/>
          <w:sz w:val="22"/>
          <w:szCs w:val="22"/>
        </w:rPr>
        <w:t>tjera</w:t>
      </w:r>
      <w:proofErr w:type="spellEnd"/>
      <w:r w:rsidRPr="005B5196">
        <w:rPr>
          <w:b w:val="0"/>
          <w:bCs w:val="0"/>
          <w:iCs/>
          <w:sz w:val="22"/>
          <w:szCs w:val="22"/>
        </w:rPr>
        <w:t xml:space="preserve"> </w:t>
      </w:r>
      <w:proofErr w:type="spellStart"/>
      <w:r w:rsidRPr="005B5196">
        <w:rPr>
          <w:b w:val="0"/>
          <w:bCs w:val="0"/>
          <w:iCs/>
          <w:sz w:val="22"/>
          <w:szCs w:val="22"/>
        </w:rPr>
        <w:t>sipas</w:t>
      </w:r>
      <w:proofErr w:type="spellEnd"/>
      <w:r w:rsidRPr="005B5196">
        <w:rPr>
          <w:b w:val="0"/>
          <w:bCs w:val="0"/>
          <w:iCs/>
          <w:sz w:val="22"/>
          <w:szCs w:val="22"/>
        </w:rPr>
        <w:t xml:space="preserve"> </w:t>
      </w:r>
      <w:proofErr w:type="spellStart"/>
      <w:r w:rsidRPr="005B5196">
        <w:rPr>
          <w:b w:val="0"/>
          <w:bCs w:val="0"/>
          <w:iCs/>
          <w:sz w:val="22"/>
          <w:szCs w:val="22"/>
        </w:rPr>
        <w:t>nevojës</w:t>
      </w:r>
      <w:proofErr w:type="spellEnd"/>
      <w:r w:rsidRPr="005B5196">
        <w:rPr>
          <w:b w:val="0"/>
          <w:bCs w:val="0"/>
          <w:iCs/>
          <w:sz w:val="22"/>
          <w:szCs w:val="22"/>
        </w:rPr>
        <w:t xml:space="preserve"> </w:t>
      </w:r>
      <w:proofErr w:type="spellStart"/>
      <w:r w:rsidRPr="005B5196">
        <w:rPr>
          <w:b w:val="0"/>
          <w:bCs w:val="0"/>
          <w:iCs/>
          <w:sz w:val="22"/>
          <w:szCs w:val="22"/>
        </w:rPr>
        <w:t>së</w:t>
      </w:r>
      <w:proofErr w:type="spellEnd"/>
      <w:r w:rsidRPr="005B5196">
        <w:rPr>
          <w:b w:val="0"/>
          <w:bCs w:val="0"/>
          <w:iCs/>
          <w:sz w:val="22"/>
          <w:szCs w:val="22"/>
        </w:rPr>
        <w:t xml:space="preserve"> NPB-</w:t>
      </w:r>
      <w:proofErr w:type="spellStart"/>
      <w:r w:rsidRPr="005B5196">
        <w:rPr>
          <w:b w:val="0"/>
          <w:bCs w:val="0"/>
          <w:iCs/>
          <w:sz w:val="22"/>
          <w:szCs w:val="22"/>
        </w:rPr>
        <w:t>së</w:t>
      </w:r>
      <w:proofErr w:type="spellEnd"/>
      <w:r w:rsidRPr="005B5196">
        <w:rPr>
          <w:b w:val="0"/>
          <w:bCs w:val="0"/>
          <w:iCs/>
          <w:sz w:val="22"/>
          <w:szCs w:val="22"/>
        </w:rPr>
        <w:t>.</w:t>
      </w:r>
    </w:p>
    <w:p w:rsidR="005B5196" w:rsidRPr="005B5196" w:rsidRDefault="005B5196" w:rsidP="005B5196">
      <w:pPr>
        <w:pStyle w:val="Title"/>
        <w:numPr>
          <w:ilvl w:val="0"/>
          <w:numId w:val="10"/>
        </w:numPr>
        <w:spacing w:before="60" w:line="276" w:lineRule="auto"/>
        <w:jc w:val="both"/>
        <w:rPr>
          <w:b w:val="0"/>
          <w:bCs w:val="0"/>
          <w:iCs/>
          <w:sz w:val="22"/>
          <w:szCs w:val="22"/>
        </w:rPr>
      </w:pPr>
      <w:proofErr w:type="spellStart"/>
      <w:r w:rsidRPr="005B5196">
        <w:rPr>
          <w:b w:val="0"/>
          <w:bCs w:val="0"/>
          <w:iCs/>
          <w:sz w:val="22"/>
          <w:szCs w:val="22"/>
        </w:rPr>
        <w:lastRenderedPageBreak/>
        <w:t>Në</w:t>
      </w:r>
      <w:proofErr w:type="spellEnd"/>
      <w:r w:rsidRPr="005B5196">
        <w:rPr>
          <w:b w:val="0"/>
          <w:bCs w:val="0"/>
          <w:iCs/>
          <w:sz w:val="22"/>
          <w:szCs w:val="22"/>
        </w:rPr>
        <w:t xml:space="preserve"> </w:t>
      </w:r>
      <w:proofErr w:type="spellStart"/>
      <w:r w:rsidRPr="005B5196">
        <w:rPr>
          <w:b w:val="0"/>
          <w:bCs w:val="0"/>
          <w:iCs/>
          <w:sz w:val="22"/>
          <w:szCs w:val="22"/>
        </w:rPr>
        <w:t>rast</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r w:rsidRPr="005B5196">
        <w:rPr>
          <w:b w:val="0"/>
          <w:bCs w:val="0"/>
          <w:iCs/>
          <w:sz w:val="22"/>
          <w:szCs w:val="22"/>
        </w:rPr>
        <w:t>mungesës</w:t>
      </w:r>
      <w:proofErr w:type="spellEnd"/>
      <w:r w:rsidRPr="005B5196">
        <w:rPr>
          <w:b w:val="0"/>
          <w:bCs w:val="0"/>
          <w:iCs/>
          <w:sz w:val="22"/>
          <w:szCs w:val="22"/>
        </w:rPr>
        <w:t xml:space="preserve"> </w:t>
      </w:r>
      <w:proofErr w:type="spellStart"/>
      <w:r w:rsidRPr="005B5196">
        <w:rPr>
          <w:b w:val="0"/>
          <w:bCs w:val="0"/>
          <w:iCs/>
          <w:sz w:val="22"/>
          <w:szCs w:val="22"/>
        </w:rPr>
        <w:t>së</w:t>
      </w:r>
      <w:proofErr w:type="spellEnd"/>
      <w:r w:rsidRPr="005B5196">
        <w:rPr>
          <w:b w:val="0"/>
          <w:bCs w:val="0"/>
          <w:iCs/>
          <w:sz w:val="22"/>
          <w:szCs w:val="22"/>
        </w:rPr>
        <w:t xml:space="preserve"> </w:t>
      </w:r>
      <w:proofErr w:type="spellStart"/>
      <w:r w:rsidRPr="005B5196">
        <w:rPr>
          <w:b w:val="0"/>
          <w:bCs w:val="0"/>
          <w:iCs/>
          <w:sz w:val="22"/>
          <w:szCs w:val="22"/>
        </w:rPr>
        <w:t>zyrtarëve</w:t>
      </w:r>
      <w:proofErr w:type="spellEnd"/>
      <w:r w:rsidRPr="005B5196">
        <w:rPr>
          <w:b w:val="0"/>
          <w:bCs w:val="0"/>
          <w:iCs/>
          <w:sz w:val="22"/>
          <w:szCs w:val="22"/>
        </w:rPr>
        <w:t xml:space="preserve"> </w:t>
      </w:r>
      <w:proofErr w:type="spellStart"/>
      <w:r w:rsidRPr="005B5196">
        <w:rPr>
          <w:b w:val="0"/>
          <w:bCs w:val="0"/>
          <w:iCs/>
          <w:sz w:val="22"/>
          <w:szCs w:val="22"/>
        </w:rPr>
        <w:t>tjerë</w:t>
      </w:r>
      <w:proofErr w:type="spellEnd"/>
      <w:r w:rsidRPr="005B5196">
        <w:rPr>
          <w:b w:val="0"/>
          <w:bCs w:val="0"/>
          <w:iCs/>
          <w:sz w:val="22"/>
          <w:szCs w:val="22"/>
        </w:rPr>
        <w:t xml:space="preserve"> me </w:t>
      </w:r>
      <w:proofErr w:type="spellStart"/>
      <w:r w:rsidRPr="005B5196">
        <w:rPr>
          <w:b w:val="0"/>
          <w:bCs w:val="0"/>
          <w:iCs/>
          <w:sz w:val="22"/>
          <w:szCs w:val="22"/>
        </w:rPr>
        <w:t>urdhër</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r w:rsidRPr="005B5196">
        <w:rPr>
          <w:b w:val="0"/>
          <w:bCs w:val="0"/>
          <w:iCs/>
          <w:sz w:val="22"/>
          <w:szCs w:val="22"/>
        </w:rPr>
        <w:t>menaxhmentit</w:t>
      </w:r>
      <w:proofErr w:type="spellEnd"/>
      <w:r w:rsidRPr="005B5196">
        <w:rPr>
          <w:b w:val="0"/>
          <w:bCs w:val="0"/>
          <w:iCs/>
          <w:sz w:val="22"/>
          <w:szCs w:val="22"/>
        </w:rPr>
        <w:t xml:space="preserve"> </w:t>
      </w:r>
      <w:proofErr w:type="spellStart"/>
      <w:r w:rsidRPr="005B5196">
        <w:rPr>
          <w:b w:val="0"/>
          <w:bCs w:val="0"/>
          <w:iCs/>
          <w:sz w:val="22"/>
          <w:szCs w:val="22"/>
        </w:rPr>
        <w:t>mund</w:t>
      </w:r>
      <w:proofErr w:type="spellEnd"/>
      <w:r w:rsidRPr="005B5196">
        <w:rPr>
          <w:b w:val="0"/>
          <w:bCs w:val="0"/>
          <w:iCs/>
          <w:sz w:val="22"/>
          <w:szCs w:val="22"/>
        </w:rPr>
        <w:t xml:space="preserve"> </w:t>
      </w:r>
      <w:proofErr w:type="spellStart"/>
      <w:r w:rsidRPr="005B5196">
        <w:rPr>
          <w:b w:val="0"/>
          <w:bCs w:val="0"/>
          <w:iCs/>
          <w:sz w:val="22"/>
          <w:szCs w:val="22"/>
        </w:rPr>
        <w:t>t’a</w:t>
      </w:r>
      <w:proofErr w:type="spellEnd"/>
      <w:r w:rsidRPr="005B5196">
        <w:rPr>
          <w:b w:val="0"/>
          <w:bCs w:val="0"/>
          <w:iCs/>
          <w:sz w:val="22"/>
          <w:szCs w:val="22"/>
        </w:rPr>
        <w:t xml:space="preserve"> </w:t>
      </w:r>
      <w:proofErr w:type="spellStart"/>
      <w:r w:rsidRPr="005B5196">
        <w:rPr>
          <w:b w:val="0"/>
          <w:bCs w:val="0"/>
          <w:iCs/>
          <w:sz w:val="22"/>
          <w:szCs w:val="22"/>
        </w:rPr>
        <w:t>zëvendësojë</w:t>
      </w:r>
      <w:proofErr w:type="spellEnd"/>
      <w:r w:rsidRPr="005B5196">
        <w:rPr>
          <w:b w:val="0"/>
          <w:bCs w:val="0"/>
          <w:iCs/>
          <w:sz w:val="22"/>
          <w:szCs w:val="22"/>
        </w:rPr>
        <w:t xml:space="preserve"> </w:t>
      </w:r>
      <w:proofErr w:type="spellStart"/>
      <w:r w:rsidRPr="005B5196">
        <w:rPr>
          <w:b w:val="0"/>
          <w:bCs w:val="0"/>
          <w:iCs/>
          <w:sz w:val="22"/>
          <w:szCs w:val="22"/>
        </w:rPr>
        <w:t>dhe</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r w:rsidRPr="005B5196">
        <w:rPr>
          <w:b w:val="0"/>
          <w:bCs w:val="0"/>
          <w:iCs/>
          <w:sz w:val="22"/>
          <w:szCs w:val="22"/>
        </w:rPr>
        <w:t>kryen</w:t>
      </w:r>
      <w:proofErr w:type="spellEnd"/>
      <w:r w:rsidRPr="005B5196">
        <w:rPr>
          <w:b w:val="0"/>
          <w:bCs w:val="0"/>
          <w:iCs/>
          <w:sz w:val="22"/>
          <w:szCs w:val="22"/>
        </w:rPr>
        <w:t xml:space="preserve"> </w:t>
      </w:r>
      <w:proofErr w:type="spellStart"/>
      <w:r w:rsidRPr="005B5196">
        <w:rPr>
          <w:b w:val="0"/>
          <w:bCs w:val="0"/>
          <w:iCs/>
          <w:sz w:val="22"/>
          <w:szCs w:val="22"/>
        </w:rPr>
        <w:t>detyra</w:t>
      </w:r>
      <w:proofErr w:type="spellEnd"/>
      <w:r w:rsidRPr="005B5196">
        <w:rPr>
          <w:b w:val="0"/>
          <w:bCs w:val="0"/>
          <w:iCs/>
          <w:sz w:val="22"/>
          <w:szCs w:val="22"/>
        </w:rPr>
        <w:t xml:space="preserve"> </w:t>
      </w:r>
      <w:proofErr w:type="spellStart"/>
      <w:r w:rsidRPr="005B5196">
        <w:rPr>
          <w:b w:val="0"/>
          <w:bCs w:val="0"/>
          <w:iCs/>
          <w:sz w:val="22"/>
          <w:szCs w:val="22"/>
        </w:rPr>
        <w:t>tjera</w:t>
      </w:r>
      <w:proofErr w:type="spellEnd"/>
      <w:r w:rsidRPr="005B5196">
        <w:rPr>
          <w:b w:val="0"/>
          <w:bCs w:val="0"/>
          <w:iCs/>
          <w:sz w:val="22"/>
          <w:szCs w:val="22"/>
        </w:rPr>
        <w:t>.</w:t>
      </w:r>
    </w:p>
    <w:p w:rsidR="005B5196" w:rsidRPr="005B5196" w:rsidRDefault="005B5196" w:rsidP="005B5196">
      <w:pPr>
        <w:pStyle w:val="Title"/>
        <w:numPr>
          <w:ilvl w:val="0"/>
          <w:numId w:val="10"/>
        </w:numPr>
        <w:spacing w:before="60" w:line="276" w:lineRule="auto"/>
        <w:jc w:val="both"/>
        <w:rPr>
          <w:b w:val="0"/>
          <w:bCs w:val="0"/>
          <w:iCs/>
          <w:sz w:val="22"/>
          <w:szCs w:val="22"/>
        </w:rPr>
      </w:pPr>
      <w:proofErr w:type="spellStart"/>
      <w:r w:rsidRPr="005B5196">
        <w:rPr>
          <w:b w:val="0"/>
          <w:bCs w:val="0"/>
          <w:iCs/>
          <w:sz w:val="22"/>
          <w:szCs w:val="22"/>
        </w:rPr>
        <w:t>Kryen</w:t>
      </w:r>
      <w:proofErr w:type="spellEnd"/>
      <w:r w:rsidRPr="005B5196">
        <w:rPr>
          <w:b w:val="0"/>
          <w:bCs w:val="0"/>
          <w:iCs/>
          <w:sz w:val="22"/>
          <w:szCs w:val="22"/>
        </w:rPr>
        <w:t xml:space="preserve"> </w:t>
      </w:r>
      <w:proofErr w:type="spellStart"/>
      <w:r w:rsidRPr="005B5196">
        <w:rPr>
          <w:b w:val="0"/>
          <w:bCs w:val="0"/>
          <w:iCs/>
          <w:sz w:val="22"/>
          <w:szCs w:val="22"/>
        </w:rPr>
        <w:t>edhe</w:t>
      </w:r>
      <w:proofErr w:type="spellEnd"/>
      <w:r w:rsidRPr="005B5196">
        <w:rPr>
          <w:b w:val="0"/>
          <w:bCs w:val="0"/>
          <w:iCs/>
          <w:sz w:val="22"/>
          <w:szCs w:val="22"/>
        </w:rPr>
        <w:t xml:space="preserve"> </w:t>
      </w:r>
      <w:proofErr w:type="spellStart"/>
      <w:r w:rsidRPr="005B5196">
        <w:rPr>
          <w:b w:val="0"/>
          <w:bCs w:val="0"/>
          <w:iCs/>
          <w:sz w:val="22"/>
          <w:szCs w:val="22"/>
        </w:rPr>
        <w:t>detyra</w:t>
      </w:r>
      <w:proofErr w:type="spellEnd"/>
      <w:r w:rsidRPr="005B5196">
        <w:rPr>
          <w:b w:val="0"/>
          <w:bCs w:val="0"/>
          <w:iCs/>
          <w:sz w:val="22"/>
          <w:szCs w:val="22"/>
        </w:rPr>
        <w:t xml:space="preserve"> </w:t>
      </w:r>
      <w:proofErr w:type="spellStart"/>
      <w:r w:rsidRPr="005B5196">
        <w:rPr>
          <w:b w:val="0"/>
          <w:bCs w:val="0"/>
          <w:iCs/>
          <w:sz w:val="22"/>
          <w:szCs w:val="22"/>
        </w:rPr>
        <w:t>tjera</w:t>
      </w:r>
      <w:proofErr w:type="spellEnd"/>
      <w:r w:rsidRPr="005B5196">
        <w:rPr>
          <w:b w:val="0"/>
          <w:bCs w:val="0"/>
          <w:iCs/>
          <w:sz w:val="22"/>
          <w:szCs w:val="22"/>
        </w:rPr>
        <w:t xml:space="preserve"> </w:t>
      </w:r>
      <w:proofErr w:type="spellStart"/>
      <w:r w:rsidRPr="005B5196">
        <w:rPr>
          <w:b w:val="0"/>
          <w:bCs w:val="0"/>
          <w:iCs/>
          <w:sz w:val="22"/>
          <w:szCs w:val="22"/>
        </w:rPr>
        <w:t>që</w:t>
      </w:r>
      <w:proofErr w:type="spellEnd"/>
      <w:r w:rsidRPr="005B5196">
        <w:rPr>
          <w:b w:val="0"/>
          <w:bCs w:val="0"/>
          <w:iCs/>
          <w:sz w:val="22"/>
          <w:szCs w:val="22"/>
        </w:rPr>
        <w:t xml:space="preserve"> </w:t>
      </w:r>
      <w:proofErr w:type="spellStart"/>
      <w:r w:rsidRPr="005B5196">
        <w:rPr>
          <w:b w:val="0"/>
          <w:bCs w:val="0"/>
          <w:iCs/>
          <w:sz w:val="22"/>
          <w:szCs w:val="22"/>
        </w:rPr>
        <w:t>lidhen</w:t>
      </w:r>
      <w:proofErr w:type="spellEnd"/>
      <w:r w:rsidRPr="005B5196">
        <w:rPr>
          <w:b w:val="0"/>
          <w:bCs w:val="0"/>
          <w:iCs/>
          <w:sz w:val="22"/>
          <w:szCs w:val="22"/>
        </w:rPr>
        <w:t xml:space="preserve"> me </w:t>
      </w:r>
      <w:proofErr w:type="spellStart"/>
      <w:r w:rsidRPr="005B5196">
        <w:rPr>
          <w:b w:val="0"/>
          <w:bCs w:val="0"/>
          <w:iCs/>
          <w:sz w:val="22"/>
          <w:szCs w:val="22"/>
        </w:rPr>
        <w:t>përshkrimin</w:t>
      </w:r>
      <w:proofErr w:type="spellEnd"/>
      <w:r w:rsidRPr="005B5196">
        <w:rPr>
          <w:b w:val="0"/>
          <w:bCs w:val="0"/>
          <w:iCs/>
          <w:sz w:val="22"/>
          <w:szCs w:val="22"/>
        </w:rPr>
        <w:t xml:space="preserve"> e </w:t>
      </w:r>
      <w:proofErr w:type="spellStart"/>
      <w:r w:rsidRPr="005B5196">
        <w:rPr>
          <w:b w:val="0"/>
          <w:bCs w:val="0"/>
          <w:iCs/>
          <w:sz w:val="22"/>
          <w:szCs w:val="22"/>
        </w:rPr>
        <w:t>detyrave</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r w:rsidRPr="005B5196">
        <w:rPr>
          <w:b w:val="0"/>
          <w:bCs w:val="0"/>
          <w:iCs/>
          <w:sz w:val="22"/>
          <w:szCs w:val="22"/>
        </w:rPr>
        <w:t>punës</w:t>
      </w:r>
      <w:proofErr w:type="spellEnd"/>
      <w:r w:rsidRPr="005B5196">
        <w:rPr>
          <w:b w:val="0"/>
          <w:bCs w:val="0"/>
          <w:iCs/>
          <w:sz w:val="22"/>
          <w:szCs w:val="22"/>
        </w:rPr>
        <w:t xml:space="preserve">, </w:t>
      </w:r>
      <w:proofErr w:type="spellStart"/>
      <w:r w:rsidRPr="005B5196">
        <w:rPr>
          <w:b w:val="0"/>
          <w:bCs w:val="0"/>
          <w:iCs/>
          <w:sz w:val="22"/>
          <w:szCs w:val="22"/>
        </w:rPr>
        <w:t>si</w:t>
      </w:r>
      <w:proofErr w:type="spellEnd"/>
      <w:r w:rsidRPr="005B5196">
        <w:rPr>
          <w:b w:val="0"/>
          <w:bCs w:val="0"/>
          <w:iCs/>
          <w:sz w:val="22"/>
          <w:szCs w:val="22"/>
        </w:rPr>
        <w:t xml:space="preserve"> </w:t>
      </w:r>
      <w:proofErr w:type="spellStart"/>
      <w:r w:rsidRPr="005B5196">
        <w:rPr>
          <w:b w:val="0"/>
          <w:bCs w:val="0"/>
          <w:iCs/>
          <w:sz w:val="22"/>
          <w:szCs w:val="22"/>
        </w:rPr>
        <w:t>dhe</w:t>
      </w:r>
      <w:proofErr w:type="spellEnd"/>
      <w:r w:rsidRPr="005B5196">
        <w:rPr>
          <w:b w:val="0"/>
          <w:bCs w:val="0"/>
          <w:iCs/>
          <w:sz w:val="22"/>
          <w:szCs w:val="22"/>
        </w:rPr>
        <w:t xml:space="preserve"> </w:t>
      </w:r>
      <w:proofErr w:type="spellStart"/>
      <w:r w:rsidRPr="005B5196">
        <w:rPr>
          <w:b w:val="0"/>
          <w:bCs w:val="0"/>
          <w:iCs/>
          <w:sz w:val="22"/>
          <w:szCs w:val="22"/>
        </w:rPr>
        <w:t>detyrave</w:t>
      </w:r>
      <w:proofErr w:type="spellEnd"/>
      <w:r w:rsidRPr="005B5196">
        <w:rPr>
          <w:b w:val="0"/>
          <w:bCs w:val="0"/>
          <w:iCs/>
          <w:sz w:val="22"/>
          <w:szCs w:val="22"/>
        </w:rPr>
        <w:t xml:space="preserve"> </w:t>
      </w:r>
      <w:proofErr w:type="spellStart"/>
      <w:r w:rsidRPr="005B5196">
        <w:rPr>
          <w:b w:val="0"/>
          <w:bCs w:val="0"/>
          <w:iCs/>
          <w:sz w:val="22"/>
          <w:szCs w:val="22"/>
        </w:rPr>
        <w:t>të</w:t>
      </w:r>
      <w:proofErr w:type="spellEnd"/>
      <w:r w:rsidRPr="005B5196">
        <w:rPr>
          <w:b w:val="0"/>
          <w:bCs w:val="0"/>
          <w:iCs/>
          <w:sz w:val="22"/>
          <w:szCs w:val="22"/>
        </w:rPr>
        <w:t xml:space="preserve"> </w:t>
      </w:r>
      <w:proofErr w:type="spellStart"/>
      <w:r w:rsidRPr="005B5196">
        <w:rPr>
          <w:b w:val="0"/>
          <w:bCs w:val="0"/>
          <w:iCs/>
          <w:sz w:val="22"/>
          <w:szCs w:val="22"/>
        </w:rPr>
        <w:t>ngarkuara</w:t>
      </w:r>
      <w:proofErr w:type="spellEnd"/>
      <w:r w:rsidRPr="005B5196">
        <w:rPr>
          <w:b w:val="0"/>
          <w:bCs w:val="0"/>
          <w:iCs/>
          <w:sz w:val="22"/>
          <w:szCs w:val="22"/>
        </w:rPr>
        <w:t xml:space="preserve"> </w:t>
      </w:r>
      <w:proofErr w:type="spellStart"/>
      <w:r w:rsidRPr="005B5196">
        <w:rPr>
          <w:b w:val="0"/>
          <w:bCs w:val="0"/>
          <w:iCs/>
          <w:sz w:val="22"/>
          <w:szCs w:val="22"/>
        </w:rPr>
        <w:t>nga</w:t>
      </w:r>
      <w:proofErr w:type="spellEnd"/>
      <w:r w:rsidRPr="005B5196">
        <w:rPr>
          <w:b w:val="0"/>
          <w:bCs w:val="0"/>
          <w:iCs/>
          <w:sz w:val="22"/>
          <w:szCs w:val="22"/>
        </w:rPr>
        <w:t xml:space="preserve"> </w:t>
      </w:r>
      <w:proofErr w:type="spellStart"/>
      <w:r w:rsidRPr="005B5196">
        <w:rPr>
          <w:b w:val="0"/>
          <w:bCs w:val="0"/>
          <w:iCs/>
          <w:sz w:val="22"/>
          <w:szCs w:val="22"/>
        </w:rPr>
        <w:t>menaxhmenti</w:t>
      </w:r>
      <w:proofErr w:type="spellEnd"/>
      <w:r w:rsidRPr="005B5196">
        <w:rPr>
          <w:b w:val="0"/>
          <w:bCs w:val="0"/>
          <w:iCs/>
          <w:sz w:val="22"/>
          <w:szCs w:val="22"/>
        </w:rPr>
        <w:t xml:space="preserve">.  </w:t>
      </w:r>
    </w:p>
    <w:p w:rsidR="005B5196" w:rsidRPr="005B5196" w:rsidRDefault="005B5196" w:rsidP="005B5196">
      <w:pPr>
        <w:pStyle w:val="Title"/>
        <w:numPr>
          <w:ilvl w:val="0"/>
          <w:numId w:val="10"/>
        </w:numPr>
        <w:spacing w:before="60" w:line="276" w:lineRule="auto"/>
        <w:jc w:val="both"/>
        <w:rPr>
          <w:b w:val="0"/>
          <w:bCs w:val="0"/>
          <w:iCs/>
          <w:sz w:val="22"/>
          <w:szCs w:val="22"/>
        </w:rPr>
      </w:pPr>
      <w:proofErr w:type="spellStart"/>
      <w:r w:rsidRPr="005B5196">
        <w:rPr>
          <w:b w:val="0"/>
          <w:bCs w:val="0"/>
          <w:iCs/>
          <w:sz w:val="22"/>
          <w:szCs w:val="22"/>
        </w:rPr>
        <w:t>Përgatit</w:t>
      </w:r>
      <w:proofErr w:type="spellEnd"/>
      <w:r w:rsidRPr="005B5196">
        <w:rPr>
          <w:b w:val="0"/>
          <w:bCs w:val="0"/>
          <w:iCs/>
          <w:sz w:val="22"/>
          <w:szCs w:val="22"/>
        </w:rPr>
        <w:t xml:space="preserve"> </w:t>
      </w:r>
      <w:proofErr w:type="spellStart"/>
      <w:r w:rsidRPr="005B5196">
        <w:rPr>
          <w:b w:val="0"/>
          <w:bCs w:val="0"/>
          <w:iCs/>
          <w:sz w:val="22"/>
          <w:szCs w:val="22"/>
        </w:rPr>
        <w:t>raporte</w:t>
      </w:r>
      <w:proofErr w:type="spellEnd"/>
      <w:r w:rsidRPr="005B5196">
        <w:rPr>
          <w:b w:val="0"/>
          <w:bCs w:val="0"/>
          <w:iCs/>
          <w:sz w:val="22"/>
          <w:szCs w:val="22"/>
        </w:rPr>
        <w:t xml:space="preserve"> </w:t>
      </w:r>
      <w:proofErr w:type="spellStart"/>
      <w:r w:rsidRPr="005B5196">
        <w:rPr>
          <w:b w:val="0"/>
          <w:bCs w:val="0"/>
          <w:iCs/>
          <w:sz w:val="22"/>
          <w:szCs w:val="22"/>
        </w:rPr>
        <w:t>javore</w:t>
      </w:r>
      <w:proofErr w:type="spellEnd"/>
      <w:r w:rsidRPr="005B5196">
        <w:rPr>
          <w:b w:val="0"/>
          <w:bCs w:val="0"/>
          <w:iCs/>
          <w:sz w:val="22"/>
          <w:szCs w:val="22"/>
        </w:rPr>
        <w:t xml:space="preserve"> </w:t>
      </w:r>
      <w:proofErr w:type="spellStart"/>
      <w:r w:rsidRPr="005B5196">
        <w:rPr>
          <w:b w:val="0"/>
          <w:bCs w:val="0"/>
          <w:iCs/>
          <w:sz w:val="22"/>
          <w:szCs w:val="22"/>
        </w:rPr>
        <w:t>dhe</w:t>
      </w:r>
      <w:proofErr w:type="spellEnd"/>
      <w:r w:rsidRPr="005B5196">
        <w:rPr>
          <w:b w:val="0"/>
          <w:bCs w:val="0"/>
          <w:iCs/>
          <w:sz w:val="22"/>
          <w:szCs w:val="22"/>
        </w:rPr>
        <w:t xml:space="preserve"> </w:t>
      </w:r>
      <w:proofErr w:type="spellStart"/>
      <w:r w:rsidRPr="005B5196">
        <w:rPr>
          <w:b w:val="0"/>
          <w:bCs w:val="0"/>
          <w:iCs/>
          <w:sz w:val="22"/>
          <w:szCs w:val="22"/>
        </w:rPr>
        <w:t>mujore</w:t>
      </w:r>
      <w:proofErr w:type="spellEnd"/>
      <w:r w:rsidRPr="005B5196">
        <w:rPr>
          <w:b w:val="0"/>
          <w:bCs w:val="0"/>
          <w:iCs/>
          <w:sz w:val="22"/>
          <w:szCs w:val="22"/>
        </w:rPr>
        <w:t xml:space="preserve"> </w:t>
      </w:r>
      <w:proofErr w:type="spellStart"/>
      <w:r w:rsidRPr="005B5196">
        <w:rPr>
          <w:b w:val="0"/>
          <w:bCs w:val="0"/>
          <w:iCs/>
          <w:sz w:val="22"/>
          <w:szCs w:val="22"/>
        </w:rPr>
        <w:t>për</w:t>
      </w:r>
      <w:proofErr w:type="spellEnd"/>
      <w:r w:rsidRPr="005B5196">
        <w:rPr>
          <w:b w:val="0"/>
          <w:bCs w:val="0"/>
          <w:iCs/>
          <w:sz w:val="22"/>
          <w:szCs w:val="22"/>
        </w:rPr>
        <w:t xml:space="preserve"> </w:t>
      </w:r>
      <w:proofErr w:type="spellStart"/>
      <w:r w:rsidRPr="005B5196">
        <w:rPr>
          <w:b w:val="0"/>
          <w:bCs w:val="0"/>
          <w:iCs/>
          <w:sz w:val="22"/>
          <w:szCs w:val="22"/>
        </w:rPr>
        <w:t>Udhëheqësin</w:t>
      </w:r>
      <w:proofErr w:type="spellEnd"/>
      <w:r w:rsidRPr="005B5196">
        <w:rPr>
          <w:b w:val="0"/>
          <w:bCs w:val="0"/>
          <w:iCs/>
          <w:sz w:val="22"/>
          <w:szCs w:val="22"/>
        </w:rPr>
        <w:t xml:space="preserve"> e </w:t>
      </w:r>
      <w:proofErr w:type="spellStart"/>
      <w:r w:rsidRPr="005B5196">
        <w:rPr>
          <w:b w:val="0"/>
          <w:bCs w:val="0"/>
          <w:iCs/>
          <w:sz w:val="22"/>
          <w:szCs w:val="22"/>
        </w:rPr>
        <w:t>Divizionit</w:t>
      </w:r>
      <w:proofErr w:type="spellEnd"/>
      <w:r w:rsidRPr="005B5196">
        <w:rPr>
          <w:b w:val="0"/>
          <w:bCs w:val="0"/>
          <w:iCs/>
          <w:sz w:val="22"/>
          <w:szCs w:val="22"/>
        </w:rPr>
        <w:t>.</w:t>
      </w:r>
    </w:p>
    <w:p w:rsidR="005B5196" w:rsidRPr="005B5196" w:rsidRDefault="005B5196" w:rsidP="005B5196">
      <w:pPr>
        <w:pStyle w:val="Title"/>
        <w:spacing w:before="60" w:line="276" w:lineRule="auto"/>
        <w:jc w:val="both"/>
        <w:rPr>
          <w:sz w:val="22"/>
          <w:szCs w:val="22"/>
          <w:u w:val="single"/>
        </w:rPr>
      </w:pPr>
      <w:proofErr w:type="spellStart"/>
      <w:r w:rsidRPr="005B5196">
        <w:rPr>
          <w:sz w:val="22"/>
          <w:szCs w:val="22"/>
          <w:u w:val="single"/>
        </w:rPr>
        <w:t>Kualifikimet</w:t>
      </w:r>
      <w:proofErr w:type="spellEnd"/>
      <w:r w:rsidRPr="005B5196">
        <w:rPr>
          <w:sz w:val="22"/>
          <w:szCs w:val="22"/>
          <w:u w:val="single"/>
        </w:rPr>
        <w:t>:</w:t>
      </w:r>
    </w:p>
    <w:p w:rsidR="005B5196" w:rsidRPr="005B5196" w:rsidRDefault="005B5196" w:rsidP="005B5196">
      <w:pPr>
        <w:widowControl/>
        <w:numPr>
          <w:ilvl w:val="0"/>
          <w:numId w:val="9"/>
        </w:numPr>
        <w:autoSpaceDE/>
        <w:autoSpaceDN/>
        <w:spacing w:line="276" w:lineRule="auto"/>
        <w:jc w:val="both"/>
      </w:pPr>
      <w:r w:rsidRPr="005B5196">
        <w:t>Shkollim i lartë/fakulteti;</w:t>
      </w:r>
    </w:p>
    <w:p w:rsidR="005B5196" w:rsidRPr="005B5196" w:rsidRDefault="005B5196" w:rsidP="005B5196">
      <w:pPr>
        <w:widowControl/>
        <w:numPr>
          <w:ilvl w:val="0"/>
          <w:numId w:val="9"/>
        </w:numPr>
        <w:autoSpaceDE/>
        <w:autoSpaceDN/>
        <w:spacing w:line="276" w:lineRule="auto"/>
        <w:jc w:val="both"/>
      </w:pPr>
      <w:r w:rsidRPr="005B5196">
        <w:t xml:space="preserve">Së paku 2 vite përvojë pune; </w:t>
      </w:r>
    </w:p>
    <w:p w:rsidR="005B5196" w:rsidRPr="005B5196" w:rsidRDefault="005B5196" w:rsidP="005B5196">
      <w:pPr>
        <w:widowControl/>
        <w:numPr>
          <w:ilvl w:val="0"/>
          <w:numId w:val="9"/>
        </w:numPr>
        <w:autoSpaceDE/>
        <w:autoSpaceDN/>
        <w:spacing w:line="276" w:lineRule="auto"/>
        <w:jc w:val="both"/>
      </w:pPr>
      <w:r w:rsidRPr="005B5196">
        <w:t>Së paku 2 vite përvojë pune të ngjashme;</w:t>
      </w:r>
    </w:p>
    <w:p w:rsidR="005B5196" w:rsidRPr="005B5196" w:rsidRDefault="005B5196" w:rsidP="005B5196">
      <w:pPr>
        <w:widowControl/>
        <w:numPr>
          <w:ilvl w:val="0"/>
          <w:numId w:val="9"/>
        </w:numPr>
        <w:autoSpaceDE/>
        <w:autoSpaceDN/>
        <w:spacing w:line="276" w:lineRule="auto"/>
        <w:jc w:val="both"/>
      </w:pPr>
      <w:r w:rsidRPr="005B5196">
        <w:t>Patent shoferi i kategorisë “B”</w:t>
      </w:r>
    </w:p>
    <w:p w:rsidR="005B5196" w:rsidRPr="005B5196" w:rsidRDefault="005B5196" w:rsidP="005B5196">
      <w:pPr>
        <w:spacing w:line="276" w:lineRule="auto"/>
        <w:jc w:val="both"/>
        <w:rPr>
          <w:b/>
          <w:bCs/>
          <w:u w:val="single"/>
        </w:rPr>
      </w:pPr>
      <w:r w:rsidRPr="005B5196">
        <w:rPr>
          <w:b/>
          <w:bCs/>
          <w:u w:val="single"/>
        </w:rPr>
        <w:t>Aftësitë:</w:t>
      </w:r>
    </w:p>
    <w:p w:rsidR="005B5196" w:rsidRPr="005B5196" w:rsidRDefault="005B5196" w:rsidP="005B5196">
      <w:pPr>
        <w:widowControl/>
        <w:numPr>
          <w:ilvl w:val="0"/>
          <w:numId w:val="9"/>
        </w:numPr>
        <w:autoSpaceDE/>
        <w:autoSpaceDN/>
        <w:spacing w:line="276" w:lineRule="auto"/>
        <w:jc w:val="both"/>
      </w:pPr>
      <w:r w:rsidRPr="005B5196">
        <w:t xml:space="preserve">Njohuri bazë në programe softwerike; </w:t>
      </w:r>
    </w:p>
    <w:p w:rsidR="005B5196" w:rsidRPr="005B5196" w:rsidRDefault="005B5196" w:rsidP="005B5196">
      <w:pPr>
        <w:pStyle w:val="ListParagraph"/>
        <w:widowControl/>
        <w:numPr>
          <w:ilvl w:val="0"/>
          <w:numId w:val="9"/>
        </w:numPr>
        <w:autoSpaceDE/>
        <w:autoSpaceDN/>
        <w:spacing w:line="276" w:lineRule="auto"/>
        <w:contextualSpacing/>
        <w:jc w:val="both"/>
      </w:pPr>
      <w:r w:rsidRPr="005B5196">
        <w:t>Aftësi për punë ekipore;</w:t>
      </w:r>
    </w:p>
    <w:p w:rsidR="005B5196" w:rsidRPr="005B5196" w:rsidRDefault="005B5196" w:rsidP="005B5196">
      <w:pPr>
        <w:widowControl/>
        <w:numPr>
          <w:ilvl w:val="0"/>
          <w:numId w:val="9"/>
        </w:numPr>
        <w:autoSpaceDE/>
        <w:autoSpaceDN/>
        <w:spacing w:line="276" w:lineRule="auto"/>
        <w:jc w:val="both"/>
      </w:pPr>
      <w:r w:rsidRPr="005B5196">
        <w:t>Të ketë aftësi të mira komunikuese;</w:t>
      </w:r>
    </w:p>
    <w:p w:rsidR="005B5196" w:rsidRPr="005B5196" w:rsidRDefault="005B5196" w:rsidP="005B5196">
      <w:pPr>
        <w:widowControl/>
        <w:numPr>
          <w:ilvl w:val="0"/>
          <w:numId w:val="9"/>
        </w:numPr>
        <w:tabs>
          <w:tab w:val="clear" w:pos="720"/>
        </w:tabs>
        <w:suppressAutoHyphens/>
        <w:autoSpaceDE/>
        <w:autoSpaceDN/>
        <w:spacing w:line="276" w:lineRule="auto"/>
        <w:jc w:val="both"/>
      </w:pPr>
      <w:r w:rsidRPr="005B5196">
        <w:t xml:space="preserve">Të ketë etikë në punë dhe integritet të lartë. </w:t>
      </w:r>
    </w:p>
    <w:p w:rsidR="005B5196" w:rsidRPr="005B5196" w:rsidRDefault="005B5196" w:rsidP="005B5196">
      <w:pPr>
        <w:pStyle w:val="Title"/>
        <w:spacing w:line="276" w:lineRule="auto"/>
        <w:jc w:val="both"/>
        <w:rPr>
          <w:sz w:val="22"/>
          <w:szCs w:val="22"/>
          <w:u w:val="single"/>
        </w:rPr>
      </w:pPr>
      <w:proofErr w:type="spellStart"/>
      <w:r w:rsidRPr="005B5196">
        <w:rPr>
          <w:sz w:val="22"/>
          <w:szCs w:val="22"/>
          <w:u w:val="single"/>
        </w:rPr>
        <w:t>Kualifikimet</w:t>
      </w:r>
      <w:proofErr w:type="spellEnd"/>
      <w:r w:rsidRPr="005B5196">
        <w:rPr>
          <w:sz w:val="22"/>
          <w:szCs w:val="22"/>
          <w:u w:val="single"/>
        </w:rPr>
        <w:t xml:space="preserve"> </w:t>
      </w:r>
      <w:proofErr w:type="spellStart"/>
      <w:r w:rsidRPr="005B5196">
        <w:rPr>
          <w:sz w:val="22"/>
          <w:szCs w:val="22"/>
          <w:u w:val="single"/>
        </w:rPr>
        <w:t>tjera</w:t>
      </w:r>
      <w:proofErr w:type="spellEnd"/>
    </w:p>
    <w:p w:rsidR="005B5196" w:rsidRPr="005B5196" w:rsidRDefault="005B5196" w:rsidP="005B5196">
      <w:pPr>
        <w:pStyle w:val="Title"/>
        <w:numPr>
          <w:ilvl w:val="0"/>
          <w:numId w:val="11"/>
        </w:numPr>
        <w:spacing w:line="276" w:lineRule="auto"/>
        <w:jc w:val="both"/>
        <w:rPr>
          <w:sz w:val="22"/>
          <w:szCs w:val="22"/>
          <w:u w:val="single"/>
        </w:rPr>
      </w:pPr>
      <w:proofErr w:type="spellStart"/>
      <w:r w:rsidRPr="005B5196">
        <w:rPr>
          <w:b w:val="0"/>
          <w:bCs w:val="0"/>
          <w:iCs/>
          <w:sz w:val="22"/>
          <w:szCs w:val="22"/>
        </w:rPr>
        <w:t>Preferohet</w:t>
      </w:r>
      <w:proofErr w:type="spellEnd"/>
      <w:r w:rsidRPr="005B5196">
        <w:rPr>
          <w:b w:val="0"/>
          <w:bCs w:val="0"/>
          <w:iCs/>
          <w:sz w:val="22"/>
          <w:szCs w:val="22"/>
        </w:rPr>
        <w:t xml:space="preserve"> </w:t>
      </w:r>
      <w:proofErr w:type="spellStart"/>
      <w:r w:rsidRPr="005B5196">
        <w:rPr>
          <w:b w:val="0"/>
          <w:bCs w:val="0"/>
          <w:iCs/>
          <w:sz w:val="22"/>
          <w:szCs w:val="22"/>
        </w:rPr>
        <w:t>njohuri</w:t>
      </w:r>
      <w:proofErr w:type="spellEnd"/>
      <w:r w:rsidRPr="005B5196">
        <w:rPr>
          <w:b w:val="0"/>
          <w:bCs w:val="0"/>
          <w:iCs/>
          <w:sz w:val="22"/>
          <w:szCs w:val="22"/>
        </w:rPr>
        <w:t xml:space="preserve"> </w:t>
      </w:r>
      <w:proofErr w:type="spellStart"/>
      <w:r w:rsidRPr="005B5196">
        <w:rPr>
          <w:b w:val="0"/>
          <w:bCs w:val="0"/>
          <w:iCs/>
          <w:sz w:val="22"/>
          <w:szCs w:val="22"/>
        </w:rPr>
        <w:t>Bazike</w:t>
      </w:r>
      <w:proofErr w:type="spellEnd"/>
      <w:r w:rsidRPr="005B5196">
        <w:rPr>
          <w:b w:val="0"/>
          <w:bCs w:val="0"/>
          <w:iCs/>
          <w:sz w:val="22"/>
          <w:szCs w:val="22"/>
        </w:rPr>
        <w:t xml:space="preserve"> e </w:t>
      </w:r>
      <w:proofErr w:type="spellStart"/>
      <w:r w:rsidRPr="005B5196">
        <w:rPr>
          <w:b w:val="0"/>
          <w:bCs w:val="0"/>
          <w:iCs/>
          <w:sz w:val="22"/>
          <w:szCs w:val="22"/>
        </w:rPr>
        <w:t>Gjuhës</w:t>
      </w:r>
      <w:proofErr w:type="spellEnd"/>
      <w:r w:rsidRPr="005B5196">
        <w:rPr>
          <w:b w:val="0"/>
          <w:bCs w:val="0"/>
          <w:iCs/>
          <w:sz w:val="22"/>
          <w:szCs w:val="22"/>
        </w:rPr>
        <w:t xml:space="preserve"> </w:t>
      </w:r>
      <w:proofErr w:type="spellStart"/>
      <w:r w:rsidRPr="005B5196">
        <w:rPr>
          <w:b w:val="0"/>
          <w:bCs w:val="0"/>
          <w:iCs/>
          <w:sz w:val="22"/>
          <w:szCs w:val="22"/>
        </w:rPr>
        <w:t>Angleze</w:t>
      </w:r>
      <w:proofErr w:type="spellEnd"/>
    </w:p>
    <w:p w:rsidR="005B5196" w:rsidRPr="005B5196" w:rsidRDefault="005B5196" w:rsidP="005B5196">
      <w:pPr>
        <w:tabs>
          <w:tab w:val="left" w:pos="7380"/>
        </w:tabs>
        <w:spacing w:line="276" w:lineRule="auto"/>
        <w:jc w:val="both"/>
      </w:pPr>
    </w:p>
    <w:p w:rsidR="00525EFD" w:rsidRPr="005B5196" w:rsidRDefault="00525EFD" w:rsidP="006C67F5">
      <w:pPr>
        <w:pStyle w:val="Title"/>
        <w:spacing w:line="276" w:lineRule="auto"/>
        <w:ind w:left="720"/>
        <w:jc w:val="both"/>
        <w:rPr>
          <w:b w:val="0"/>
          <w:bCs w:val="0"/>
          <w:iCs/>
          <w:sz w:val="22"/>
          <w:szCs w:val="22"/>
        </w:rPr>
      </w:pPr>
    </w:p>
    <w:p w:rsidR="006D1905" w:rsidRPr="005B5196" w:rsidRDefault="006D1905" w:rsidP="00B11826">
      <w:pPr>
        <w:pBdr>
          <w:top w:val="dotted" w:sz="4" w:space="1" w:color="auto"/>
        </w:pBdr>
        <w:spacing w:before="60" w:after="60"/>
        <w:jc w:val="both"/>
        <w:rPr>
          <w:b/>
          <w:bCs/>
          <w:u w:val="single"/>
        </w:rPr>
      </w:pPr>
    </w:p>
    <w:p w:rsidR="00D35F74" w:rsidRPr="005B5196" w:rsidRDefault="00D35F74" w:rsidP="00D35F74">
      <w:pPr>
        <w:spacing w:line="276" w:lineRule="auto"/>
        <w:ind w:left="100"/>
        <w:jc w:val="both"/>
        <w:outlineLvl w:val="0"/>
        <w:rPr>
          <w:rFonts w:eastAsia="TeXGyrePagella"/>
          <w:b/>
          <w:bCs/>
        </w:rPr>
      </w:pPr>
      <w:r w:rsidRPr="005B5196">
        <w:rPr>
          <w:rFonts w:eastAsia="TeXGyrePagella"/>
          <w:b/>
          <w:bCs/>
        </w:rPr>
        <w:t>Mënyra e konkurimit:</w:t>
      </w:r>
    </w:p>
    <w:p w:rsidR="00D35F74" w:rsidRPr="005B5196" w:rsidRDefault="00D35F74" w:rsidP="00D35F74">
      <w:pPr>
        <w:spacing w:before="156" w:line="276" w:lineRule="auto"/>
        <w:ind w:left="459" w:right="108"/>
        <w:jc w:val="both"/>
        <w:rPr>
          <w:rFonts w:eastAsia="TeXGyrePagella"/>
        </w:rPr>
      </w:pPr>
      <w:r w:rsidRPr="005B5196">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5B5196">
          <w:rPr>
            <w:rFonts w:eastAsia="TeXGyrePagella"/>
            <w:color w:val="0000FF" w:themeColor="hyperlink"/>
            <w:u w:val="single" w:color="0462C1"/>
          </w:rPr>
          <w:t>www.npbanesore.com</w:t>
        </w:r>
      </w:hyperlink>
      <w:r w:rsidRPr="005B5196">
        <w:rPr>
          <w:rFonts w:eastAsia="TeXGyrePagella"/>
          <w:color w:val="0462C1"/>
          <w:u w:val="single" w:color="0462C1"/>
        </w:rPr>
        <w:t>/shpalljet/mundesi-punesimi/</w:t>
      </w:r>
      <w:r w:rsidRPr="005B5196">
        <w:rPr>
          <w:rFonts w:eastAsia="TeXGyrePagella"/>
          <w:color w:val="0462C1"/>
          <w:spacing w:val="-4"/>
        </w:rPr>
        <w:t xml:space="preserve"> </w:t>
      </w:r>
      <w:r w:rsidRPr="005B5196">
        <w:rPr>
          <w:rFonts w:eastAsia="TeXGyrePagella"/>
        </w:rPr>
        <w:t>.</w:t>
      </w:r>
      <w:r w:rsidRPr="005B5196">
        <w:rPr>
          <w:rFonts w:eastAsia="TeXGyrePagella"/>
          <w:spacing w:val="-7"/>
        </w:rPr>
        <w:t xml:space="preserve"> </w:t>
      </w:r>
      <w:r w:rsidRPr="005B5196">
        <w:rPr>
          <w:rFonts w:eastAsia="TeXGyrePagella"/>
        </w:rPr>
        <w:t>Dokumentacionin</w:t>
      </w:r>
      <w:r w:rsidRPr="005B5196">
        <w:rPr>
          <w:rFonts w:eastAsia="TeXGyrePagella"/>
          <w:spacing w:val="-3"/>
        </w:rPr>
        <w:t xml:space="preserve"> </w:t>
      </w:r>
      <w:r w:rsidRPr="005B5196">
        <w:rPr>
          <w:rFonts w:eastAsia="TeXGyrePagella"/>
        </w:rPr>
        <w:t>mund</w:t>
      </w:r>
      <w:r w:rsidRPr="005B5196">
        <w:rPr>
          <w:rFonts w:eastAsia="TeXGyrePagella"/>
          <w:spacing w:val="-5"/>
        </w:rPr>
        <w:t xml:space="preserve"> </w:t>
      </w:r>
      <w:r w:rsidRPr="005B5196">
        <w:rPr>
          <w:rFonts w:eastAsia="TeXGyrePagella"/>
        </w:rPr>
        <w:t>ta</w:t>
      </w:r>
      <w:r w:rsidRPr="005B5196">
        <w:rPr>
          <w:rFonts w:eastAsia="TeXGyrePagella"/>
          <w:spacing w:val="-11"/>
        </w:rPr>
        <w:t xml:space="preserve"> </w:t>
      </w:r>
      <w:r w:rsidRPr="005B5196">
        <w:rPr>
          <w:rFonts w:eastAsia="TeXGyrePagella"/>
        </w:rPr>
        <w:t>paraqesin</w:t>
      </w:r>
      <w:r w:rsidRPr="005B5196">
        <w:rPr>
          <w:rFonts w:eastAsia="TeXGyrePagella"/>
          <w:spacing w:val="-6"/>
        </w:rPr>
        <w:t xml:space="preserve"> </w:t>
      </w:r>
      <w:r w:rsidRPr="005B5196">
        <w:rPr>
          <w:rFonts w:eastAsia="TeXGyrePagella"/>
        </w:rPr>
        <w:t>në</w:t>
      </w:r>
      <w:r w:rsidRPr="005B5196">
        <w:rPr>
          <w:rFonts w:eastAsia="TeXGyrePagella"/>
          <w:spacing w:val="-10"/>
        </w:rPr>
        <w:t xml:space="preserve"> </w:t>
      </w:r>
      <w:r w:rsidRPr="005B5196">
        <w:rPr>
          <w:rFonts w:eastAsia="TeXGyrePagella"/>
        </w:rPr>
        <w:t>kopje</w:t>
      </w:r>
      <w:r w:rsidRPr="005B5196">
        <w:rPr>
          <w:rFonts w:eastAsia="TeXGyrePagella"/>
          <w:spacing w:val="-6"/>
        </w:rPr>
        <w:t xml:space="preserve"> </w:t>
      </w:r>
      <w:r w:rsidRPr="005B5196">
        <w:rPr>
          <w:rFonts w:eastAsia="TeXGyrePagella"/>
        </w:rPr>
        <w:t>fizike</w:t>
      </w:r>
      <w:r w:rsidRPr="005B5196">
        <w:rPr>
          <w:rFonts w:eastAsia="TeXGyrePagella"/>
          <w:spacing w:val="-5"/>
        </w:rPr>
        <w:t xml:space="preserve"> </w:t>
      </w:r>
      <w:r w:rsidRPr="005B5196">
        <w:rPr>
          <w:rFonts w:eastAsia="TeXGyrePagella"/>
        </w:rPr>
        <w:t>në Divizionin e Burimeve Njerëzore në adresën: rr. Zija Shemsiu” nr.22, Ulpianë- Prishtinë, të aplikojnë përmes emailit zyrtar:</w:t>
      </w:r>
      <w:r w:rsidRPr="005B5196">
        <w:rPr>
          <w:rFonts w:eastAsia="TeXGyrePagella"/>
          <w:spacing w:val="-8"/>
        </w:rPr>
        <w:t xml:space="preserve"> </w:t>
      </w:r>
      <w:hyperlink r:id="rId8">
        <w:r w:rsidRPr="005B5196">
          <w:rPr>
            <w:rFonts w:eastAsia="TeXGyrePagella"/>
            <w:color w:val="0462C1"/>
            <w:u w:val="single" w:color="0462C1"/>
          </w:rPr>
          <w:t>burimet.njerezore@npbanesore.com</w:t>
        </w:r>
        <w:r w:rsidRPr="005B5196">
          <w:rPr>
            <w:rFonts w:eastAsia="TeXGyrePagella"/>
            <w:color w:val="0462C1"/>
            <w:spacing w:val="-8"/>
          </w:rPr>
          <w:t xml:space="preserve"> </w:t>
        </w:r>
      </w:hyperlink>
      <w:r w:rsidRPr="005B5196">
        <w:rPr>
          <w:rFonts w:eastAsia="TeXGyrePagella"/>
        </w:rPr>
        <w:t>apo</w:t>
      </w:r>
      <w:r w:rsidRPr="005B5196">
        <w:rPr>
          <w:rFonts w:eastAsia="TeXGyrePagella"/>
          <w:spacing w:val="-15"/>
        </w:rPr>
        <w:t xml:space="preserve"> </w:t>
      </w:r>
      <w:r w:rsidRPr="005B5196">
        <w:rPr>
          <w:rFonts w:eastAsia="TeXGyrePagella"/>
        </w:rPr>
        <w:t>përmes</w:t>
      </w:r>
      <w:r w:rsidRPr="005B5196">
        <w:rPr>
          <w:rFonts w:eastAsia="TeXGyrePagella"/>
          <w:spacing w:val="-12"/>
        </w:rPr>
        <w:t xml:space="preserve"> </w:t>
      </w:r>
      <w:r w:rsidRPr="005B5196">
        <w:rPr>
          <w:rFonts w:eastAsia="TeXGyrePagella"/>
        </w:rPr>
        <w:t>postës.</w:t>
      </w:r>
      <w:r w:rsidRPr="005B5196">
        <w:rPr>
          <w:rFonts w:eastAsia="TeXGyrePagella"/>
          <w:spacing w:val="-7"/>
        </w:rPr>
        <w:t xml:space="preserve"> </w:t>
      </w:r>
      <w:r w:rsidRPr="005B5196">
        <w:rPr>
          <w:rFonts w:eastAsia="TeXGyrePagella"/>
        </w:rPr>
        <w:t>Kandidatët</w:t>
      </w:r>
      <w:r w:rsidRPr="005B5196">
        <w:rPr>
          <w:rFonts w:eastAsia="TeXGyrePagella"/>
          <w:spacing w:val="-10"/>
        </w:rPr>
        <w:t xml:space="preserve"> </w:t>
      </w:r>
      <w:r w:rsidRPr="005B5196">
        <w:rPr>
          <w:rFonts w:eastAsia="TeXGyrePagella"/>
        </w:rPr>
        <w:t>të</w:t>
      </w:r>
      <w:r w:rsidRPr="005B5196">
        <w:rPr>
          <w:rFonts w:eastAsia="TeXGyrePagella"/>
          <w:spacing w:val="-10"/>
        </w:rPr>
        <w:t xml:space="preserve"> </w:t>
      </w:r>
      <w:r w:rsidRPr="005B5196">
        <w:rPr>
          <w:rFonts w:eastAsia="TeXGyrePagella"/>
        </w:rPr>
        <w:t>cilët</w:t>
      </w:r>
      <w:r w:rsidRPr="005B5196">
        <w:rPr>
          <w:rFonts w:eastAsia="TeXGyrePagella"/>
          <w:spacing w:val="-11"/>
        </w:rPr>
        <w:t xml:space="preserve"> </w:t>
      </w:r>
      <w:r w:rsidRPr="005B5196">
        <w:rPr>
          <w:rFonts w:eastAsia="TeXGyrePagella"/>
        </w:rPr>
        <w:t>konkurojnë</w:t>
      </w:r>
      <w:r w:rsidRPr="005B5196">
        <w:rPr>
          <w:rFonts w:eastAsia="TeXGyrePagella"/>
          <w:spacing w:val="-10"/>
        </w:rPr>
        <w:t xml:space="preserve"> </w:t>
      </w:r>
      <w:r w:rsidRPr="005B5196">
        <w:rPr>
          <w:rFonts w:eastAsia="TeXGyrePagella"/>
        </w:rPr>
        <w:t>duhet</w:t>
      </w:r>
      <w:r w:rsidRPr="005B5196">
        <w:rPr>
          <w:rFonts w:eastAsia="TeXGyrePagella"/>
          <w:spacing w:val="-10"/>
        </w:rPr>
        <w:t xml:space="preserve"> </w:t>
      </w:r>
      <w:r w:rsidRPr="005B5196">
        <w:rPr>
          <w:rFonts w:eastAsia="TeXGyrePagella"/>
          <w:spacing w:val="-3"/>
        </w:rPr>
        <w:t>të</w:t>
      </w:r>
      <w:r w:rsidRPr="005B5196">
        <w:rPr>
          <w:rFonts w:eastAsia="TeXGyrePagella"/>
          <w:spacing w:val="-11"/>
        </w:rPr>
        <w:t xml:space="preserve"> </w:t>
      </w:r>
      <w:r w:rsidRPr="005B5196">
        <w:rPr>
          <w:rFonts w:eastAsia="TeXGyrePagella"/>
        </w:rPr>
        <w:t>shënojnë saktë</w:t>
      </w:r>
      <w:r w:rsidRPr="005B5196">
        <w:rPr>
          <w:rFonts w:eastAsia="TeXGyrePagella"/>
          <w:spacing w:val="-10"/>
        </w:rPr>
        <w:t xml:space="preserve"> </w:t>
      </w:r>
      <w:r w:rsidRPr="005B5196">
        <w:rPr>
          <w:rFonts w:eastAsia="TeXGyrePagella"/>
        </w:rPr>
        <w:t>adresën,</w:t>
      </w:r>
      <w:r w:rsidRPr="005B5196">
        <w:rPr>
          <w:rFonts w:eastAsia="TeXGyrePagella"/>
          <w:spacing w:val="-6"/>
        </w:rPr>
        <w:t xml:space="preserve"> </w:t>
      </w:r>
      <w:r w:rsidRPr="005B5196">
        <w:rPr>
          <w:rFonts w:eastAsia="TeXGyrePagella"/>
        </w:rPr>
        <w:t>numrin</w:t>
      </w:r>
      <w:r w:rsidRPr="005B5196">
        <w:rPr>
          <w:rFonts w:eastAsia="TeXGyrePagella"/>
          <w:spacing w:val="-7"/>
        </w:rPr>
        <w:t xml:space="preserve"> </w:t>
      </w:r>
      <w:r w:rsidRPr="005B5196">
        <w:rPr>
          <w:rFonts w:eastAsia="TeXGyrePagella"/>
        </w:rPr>
        <w:t>e</w:t>
      </w:r>
      <w:r w:rsidRPr="005B5196">
        <w:rPr>
          <w:rFonts w:eastAsia="TeXGyrePagella"/>
          <w:spacing w:val="-4"/>
        </w:rPr>
        <w:t xml:space="preserve"> </w:t>
      </w:r>
      <w:r w:rsidRPr="005B5196">
        <w:rPr>
          <w:rFonts w:eastAsia="TeXGyrePagella"/>
        </w:rPr>
        <w:t>telefonit</w:t>
      </w:r>
      <w:r w:rsidRPr="005B5196">
        <w:rPr>
          <w:rFonts w:eastAsia="TeXGyrePagella"/>
          <w:spacing w:val="-4"/>
        </w:rPr>
        <w:t xml:space="preserve"> </w:t>
      </w:r>
      <w:r w:rsidRPr="005B5196">
        <w:rPr>
          <w:rFonts w:eastAsia="TeXGyrePagella"/>
        </w:rPr>
        <w:t>kontaktues</w:t>
      </w:r>
      <w:r w:rsidRPr="005B5196">
        <w:rPr>
          <w:rFonts w:eastAsia="TeXGyrePagella"/>
          <w:spacing w:val="-6"/>
        </w:rPr>
        <w:t xml:space="preserve"> </w:t>
      </w:r>
      <w:r w:rsidRPr="005B5196">
        <w:rPr>
          <w:rFonts w:eastAsia="TeXGyrePagella"/>
        </w:rPr>
        <w:t>si</w:t>
      </w:r>
      <w:r w:rsidRPr="005B5196">
        <w:rPr>
          <w:rFonts w:eastAsia="TeXGyrePagella"/>
          <w:spacing w:val="-5"/>
        </w:rPr>
        <w:t xml:space="preserve"> </w:t>
      </w:r>
      <w:r w:rsidRPr="005B5196">
        <w:rPr>
          <w:rFonts w:eastAsia="TeXGyrePagella"/>
        </w:rPr>
        <w:t>dhe</w:t>
      </w:r>
      <w:r w:rsidRPr="005B5196">
        <w:rPr>
          <w:rFonts w:eastAsia="TeXGyrePagella"/>
          <w:spacing w:val="-4"/>
        </w:rPr>
        <w:t xml:space="preserve"> </w:t>
      </w:r>
      <w:r w:rsidRPr="005B5196">
        <w:rPr>
          <w:rFonts w:eastAsia="TeXGyrePagella"/>
        </w:rPr>
        <w:t>email</w:t>
      </w:r>
      <w:r w:rsidRPr="005B5196">
        <w:rPr>
          <w:rFonts w:eastAsia="TeXGyrePagella"/>
          <w:spacing w:val="-5"/>
        </w:rPr>
        <w:t xml:space="preserve"> </w:t>
      </w:r>
      <w:r w:rsidRPr="005B5196">
        <w:rPr>
          <w:rFonts w:eastAsia="TeXGyrePagella"/>
        </w:rPr>
        <w:t>adresën.</w:t>
      </w:r>
      <w:r w:rsidRPr="005B5196">
        <w:rPr>
          <w:rFonts w:eastAsia="TeXGyrePagella"/>
          <w:spacing w:val="-2"/>
        </w:rPr>
        <w:t xml:space="preserve"> </w:t>
      </w:r>
      <w:r w:rsidRPr="005B5196">
        <w:rPr>
          <w:rFonts w:eastAsia="TeXGyrePagella"/>
        </w:rPr>
        <w:t>Vetëm</w:t>
      </w:r>
      <w:r w:rsidRPr="005B5196">
        <w:rPr>
          <w:rFonts w:eastAsia="TeXGyrePagella"/>
          <w:spacing w:val="-3"/>
        </w:rPr>
        <w:t xml:space="preserve"> </w:t>
      </w:r>
      <w:r w:rsidRPr="005B5196">
        <w:rPr>
          <w:rFonts w:eastAsia="TeXGyrePagella"/>
        </w:rPr>
        <w:t>kandidatët</w:t>
      </w:r>
      <w:r w:rsidRPr="005B5196">
        <w:rPr>
          <w:rFonts w:eastAsia="TeXGyrePagella"/>
          <w:spacing w:val="-4"/>
        </w:rPr>
        <w:t xml:space="preserve"> </w:t>
      </w:r>
      <w:r w:rsidRPr="005B5196">
        <w:rPr>
          <w:rFonts w:eastAsia="TeXGyrePagella"/>
        </w:rPr>
        <w:t>e</w:t>
      </w:r>
      <w:r w:rsidRPr="005B5196">
        <w:rPr>
          <w:rFonts w:eastAsia="TeXGyrePagella"/>
          <w:spacing w:val="-9"/>
        </w:rPr>
        <w:t xml:space="preserve"> </w:t>
      </w:r>
      <w:r w:rsidRPr="005B5196">
        <w:rPr>
          <w:rFonts w:eastAsia="TeXGyrePagella"/>
        </w:rPr>
        <w:t>përzgjedhur</w:t>
      </w:r>
      <w:r w:rsidRPr="005B5196">
        <w:rPr>
          <w:rFonts w:eastAsia="TeXGyrePagella"/>
          <w:spacing w:val="-9"/>
        </w:rPr>
        <w:t xml:space="preserve"> </w:t>
      </w:r>
      <w:r w:rsidRPr="005B5196">
        <w:rPr>
          <w:rFonts w:eastAsia="TeXGyrePagella"/>
        </w:rPr>
        <w:t>do</w:t>
      </w:r>
      <w:r w:rsidRPr="005B5196">
        <w:rPr>
          <w:rFonts w:eastAsia="TeXGyrePagella"/>
          <w:spacing w:val="-5"/>
        </w:rPr>
        <w:t xml:space="preserve"> </w:t>
      </w:r>
      <w:r w:rsidRPr="005B5196">
        <w:rPr>
          <w:rFonts w:eastAsia="TeXGyrePagella"/>
        </w:rPr>
        <w:t>të</w:t>
      </w:r>
      <w:r w:rsidRPr="005B5196">
        <w:rPr>
          <w:rFonts w:eastAsia="TeXGyrePagella"/>
          <w:spacing w:val="-4"/>
        </w:rPr>
        <w:t xml:space="preserve"> </w:t>
      </w:r>
      <w:r w:rsidRPr="005B5196">
        <w:rPr>
          <w:rFonts w:eastAsia="TeXGyrePagella"/>
        </w:rPr>
        <w:t>ftohen për intervistë.</w:t>
      </w:r>
    </w:p>
    <w:p w:rsidR="00D35F74" w:rsidRPr="005B5196" w:rsidRDefault="00D35F74" w:rsidP="00D35F74">
      <w:pPr>
        <w:spacing w:before="136" w:line="276" w:lineRule="auto"/>
        <w:ind w:left="100"/>
        <w:jc w:val="both"/>
        <w:rPr>
          <w:rFonts w:eastAsia="TeXGyrePagella"/>
        </w:rPr>
      </w:pPr>
      <w:r w:rsidRPr="005B5196">
        <w:rPr>
          <w:rFonts w:eastAsia="TeXGyrePagella"/>
        </w:rPr>
        <w:t>Aplikacionit i duhet bashkangjitur:</w:t>
      </w:r>
    </w:p>
    <w:p w:rsidR="00D35F74" w:rsidRPr="005B5196" w:rsidRDefault="00D35F74" w:rsidP="006C67F5">
      <w:pPr>
        <w:numPr>
          <w:ilvl w:val="0"/>
          <w:numId w:val="1"/>
        </w:numPr>
        <w:tabs>
          <w:tab w:val="left" w:pos="820"/>
          <w:tab w:val="left" w:pos="821"/>
        </w:tabs>
        <w:spacing w:line="276" w:lineRule="auto"/>
        <w:ind w:hanging="361"/>
        <w:rPr>
          <w:rFonts w:eastAsia="TeXGyrePagella"/>
        </w:rPr>
      </w:pPr>
      <w:r w:rsidRPr="005B5196">
        <w:rPr>
          <w:rFonts w:eastAsia="TeXGyrePagella"/>
        </w:rPr>
        <w:t>Formulari për aplikim i</w:t>
      </w:r>
      <w:r w:rsidRPr="005B5196">
        <w:rPr>
          <w:rFonts w:eastAsia="TeXGyrePagella"/>
          <w:spacing w:val="2"/>
        </w:rPr>
        <w:t xml:space="preserve"> </w:t>
      </w:r>
      <w:r w:rsidRPr="005B5196">
        <w:rPr>
          <w:rFonts w:eastAsia="TeXGyrePagella"/>
        </w:rPr>
        <w:t>NPB-së;</w:t>
      </w:r>
    </w:p>
    <w:p w:rsidR="00D35F74" w:rsidRPr="005B5196" w:rsidRDefault="00D35F74" w:rsidP="006C67F5">
      <w:pPr>
        <w:numPr>
          <w:ilvl w:val="0"/>
          <w:numId w:val="1"/>
        </w:numPr>
        <w:tabs>
          <w:tab w:val="left" w:pos="820"/>
          <w:tab w:val="left" w:pos="821"/>
        </w:tabs>
        <w:spacing w:line="276" w:lineRule="auto"/>
        <w:ind w:hanging="361"/>
        <w:rPr>
          <w:rFonts w:eastAsia="TeXGyrePagella"/>
        </w:rPr>
      </w:pPr>
      <w:r w:rsidRPr="005B5196">
        <w:rPr>
          <w:rFonts w:eastAsia="TeXGyrePagella"/>
        </w:rPr>
        <w:t>Dëshmitë për kualifikimin</w:t>
      </w:r>
      <w:r w:rsidRPr="005B5196">
        <w:rPr>
          <w:rFonts w:eastAsia="TeXGyrePagella"/>
          <w:spacing w:val="5"/>
        </w:rPr>
        <w:t xml:space="preserve"> </w:t>
      </w:r>
      <w:r w:rsidRPr="005B5196">
        <w:rPr>
          <w:rFonts w:eastAsia="TeXGyrePagella"/>
        </w:rPr>
        <w:t>shkollor;</w:t>
      </w:r>
    </w:p>
    <w:p w:rsidR="00D35F74" w:rsidRPr="005B5196" w:rsidRDefault="00D35F74" w:rsidP="006C67F5">
      <w:pPr>
        <w:numPr>
          <w:ilvl w:val="0"/>
          <w:numId w:val="1"/>
        </w:numPr>
        <w:tabs>
          <w:tab w:val="left" w:pos="820"/>
          <w:tab w:val="left" w:pos="821"/>
        </w:tabs>
        <w:spacing w:line="276" w:lineRule="auto"/>
        <w:ind w:hanging="361"/>
        <w:rPr>
          <w:rFonts w:eastAsia="TeXGyrePagella"/>
        </w:rPr>
      </w:pPr>
      <w:r w:rsidRPr="005B5196">
        <w:rPr>
          <w:rFonts w:eastAsia="TeXGyrePagella"/>
        </w:rPr>
        <w:t>Dëshmitë për përvojën e punës</w:t>
      </w:r>
      <w:r w:rsidRPr="005B5196">
        <w:rPr>
          <w:rFonts w:eastAsia="TeXGyrePagella"/>
          <w:spacing w:val="-13"/>
        </w:rPr>
        <w:t>;</w:t>
      </w:r>
    </w:p>
    <w:p w:rsidR="00D35F74" w:rsidRPr="005B5196" w:rsidRDefault="00D35F74" w:rsidP="006C67F5">
      <w:pPr>
        <w:numPr>
          <w:ilvl w:val="0"/>
          <w:numId w:val="1"/>
        </w:numPr>
        <w:tabs>
          <w:tab w:val="left" w:pos="820"/>
          <w:tab w:val="left" w:pos="821"/>
        </w:tabs>
        <w:spacing w:line="276" w:lineRule="auto"/>
        <w:ind w:hanging="361"/>
        <w:rPr>
          <w:rFonts w:eastAsia="TeXGyrePagella"/>
        </w:rPr>
      </w:pPr>
      <w:r w:rsidRPr="005B5196">
        <w:rPr>
          <w:rFonts w:eastAsia="TeXGyrePagella"/>
        </w:rPr>
        <w:t>Kopjen e</w:t>
      </w:r>
      <w:r w:rsidRPr="005B5196">
        <w:rPr>
          <w:rFonts w:eastAsia="TeXGyrePagella"/>
          <w:spacing w:val="-1"/>
        </w:rPr>
        <w:t xml:space="preserve"> </w:t>
      </w:r>
      <w:r w:rsidRPr="005B5196">
        <w:rPr>
          <w:rFonts w:eastAsia="TeXGyrePagella"/>
        </w:rPr>
        <w:t>letërnjoftimit;</w:t>
      </w:r>
    </w:p>
    <w:p w:rsidR="00D35F74" w:rsidRPr="005B5196" w:rsidRDefault="00D35F74" w:rsidP="006C67F5">
      <w:pPr>
        <w:numPr>
          <w:ilvl w:val="0"/>
          <w:numId w:val="1"/>
        </w:numPr>
        <w:tabs>
          <w:tab w:val="left" w:pos="820"/>
          <w:tab w:val="left" w:pos="821"/>
        </w:tabs>
        <w:spacing w:line="276" w:lineRule="auto"/>
        <w:ind w:hanging="361"/>
        <w:rPr>
          <w:rFonts w:eastAsia="TeXGyrePagella"/>
        </w:rPr>
      </w:pPr>
      <w:r w:rsidRPr="005B5196">
        <w:rPr>
          <w:rFonts w:eastAsia="TeXGyrePagella"/>
        </w:rPr>
        <w:t xml:space="preserve">Çertifikatën nga Gjykata e cila dëshmon që nuk është i/e dënuar ( </w:t>
      </w:r>
      <w:r w:rsidR="00253B1D" w:rsidRPr="005B5196">
        <w:rPr>
          <w:rFonts w:eastAsia="TeXGyrePagella"/>
        </w:rPr>
        <w:t>jo më e vjetë</w:t>
      </w:r>
      <w:r w:rsidRPr="005B5196">
        <w:rPr>
          <w:rFonts w:eastAsia="TeXGyrePagella"/>
        </w:rPr>
        <w:t>r se 6 muaj)</w:t>
      </w:r>
    </w:p>
    <w:p w:rsidR="00D35F74" w:rsidRPr="005B5196" w:rsidRDefault="00D35F74" w:rsidP="00D35F74">
      <w:pPr>
        <w:spacing w:before="139" w:line="276" w:lineRule="auto"/>
        <w:ind w:left="100" w:right="125"/>
        <w:jc w:val="both"/>
        <w:rPr>
          <w:rFonts w:eastAsia="TeXGyrePagella"/>
          <w:i/>
        </w:rPr>
      </w:pPr>
      <w:r w:rsidRPr="005B5196">
        <w:rPr>
          <w:rFonts w:eastAsia="TeXGyrePagella"/>
          <w:b/>
          <w:i/>
        </w:rPr>
        <w:t xml:space="preserve">Shënim: </w:t>
      </w:r>
      <w:r w:rsidRPr="005B5196">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5B5196" w:rsidRDefault="00D35F74" w:rsidP="00D35F74">
      <w:pPr>
        <w:spacing w:before="152" w:line="276" w:lineRule="auto"/>
        <w:ind w:left="100" w:right="112"/>
        <w:jc w:val="both"/>
        <w:outlineLvl w:val="0"/>
        <w:rPr>
          <w:rFonts w:eastAsia="TeXGyrePagella"/>
          <w:b/>
          <w:bCs/>
        </w:rPr>
      </w:pPr>
      <w:r w:rsidRPr="005B5196">
        <w:rPr>
          <w:rFonts w:eastAsia="TeXGyrePagella"/>
          <w:b/>
          <w:bCs/>
          <w:u w:val="single"/>
        </w:rPr>
        <w:t>APLIKACIONET DHE DOKUMENTACIONI I PAKOMPLETUAR SIPAS KËRKESAVE TË</w:t>
      </w:r>
      <w:r w:rsidRPr="005B5196">
        <w:rPr>
          <w:rFonts w:eastAsia="TeXGyrePagella"/>
          <w:b/>
          <w:bCs/>
        </w:rPr>
        <w:t xml:space="preserve"> </w:t>
      </w:r>
      <w:r w:rsidRPr="005B5196">
        <w:rPr>
          <w:rFonts w:eastAsia="TeXGyrePagella"/>
          <w:b/>
          <w:bCs/>
          <w:u w:val="single"/>
        </w:rPr>
        <w:t>PËRCAKTUARA NË KËTË SHPALLJE SI DHE ATO QË ARRIJNË PAS SKADIMIT TË AFATIT TË</w:t>
      </w:r>
      <w:r w:rsidRPr="005B5196">
        <w:rPr>
          <w:rFonts w:eastAsia="TeXGyrePagella"/>
          <w:b/>
          <w:bCs/>
        </w:rPr>
        <w:t xml:space="preserve"> </w:t>
      </w:r>
      <w:r w:rsidRPr="005B5196">
        <w:rPr>
          <w:rFonts w:eastAsia="TeXGyrePagella"/>
          <w:b/>
          <w:bCs/>
          <w:u w:val="single"/>
        </w:rPr>
        <w:t>KONKURSIT, NUK DO TË SHQYRTOHEN.</w:t>
      </w:r>
    </w:p>
    <w:p w:rsidR="00D35F74" w:rsidRPr="005B5196" w:rsidRDefault="00D35F74" w:rsidP="00D35F74">
      <w:pPr>
        <w:spacing w:before="131" w:line="276" w:lineRule="auto"/>
        <w:ind w:left="100"/>
        <w:jc w:val="both"/>
        <w:rPr>
          <w:rFonts w:eastAsia="TeXGyrePagella"/>
          <w:b/>
        </w:rPr>
      </w:pPr>
      <w:r w:rsidRPr="005B5196">
        <w:rPr>
          <w:rFonts w:eastAsia="TeXGyrePagella"/>
          <w:b/>
        </w:rPr>
        <w:t>Shpallja është e hapur që nga 03.11.2021-17.11.2021</w:t>
      </w:r>
    </w:p>
    <w:p w:rsidR="00D35F74" w:rsidRPr="005B5196" w:rsidRDefault="00D35F74" w:rsidP="00D35F74">
      <w:pPr>
        <w:spacing w:before="142" w:line="276" w:lineRule="auto"/>
        <w:ind w:left="100" w:right="112"/>
        <w:jc w:val="both"/>
        <w:rPr>
          <w:rFonts w:eastAsia="TeXGyrePagella"/>
          <w:b/>
        </w:rPr>
      </w:pPr>
      <w:r w:rsidRPr="005B5196">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8950A9E"/>
    <w:multiLevelType w:val="hybridMultilevel"/>
    <w:tmpl w:val="B0C4D3FE"/>
    <w:lvl w:ilvl="0" w:tplc="3F9C8FE0">
      <w:start w:val="1"/>
      <w:numFmt w:val="lowerLetter"/>
      <w:lvlText w:val="%1)"/>
      <w:lvlJc w:val="left"/>
      <w:pPr>
        <w:ind w:left="720" w:hanging="360"/>
      </w:pPr>
      <w:rPr>
        <w:rFonts w:ascii="Book Antiqua" w:eastAsiaTheme="minorHAnsi" w:hAnsi="Book Antiqua" w:cstheme="minorBid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CC564E1"/>
    <w:multiLevelType w:val="hybridMultilevel"/>
    <w:tmpl w:val="8AE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802B0"/>
    <w:multiLevelType w:val="hybridMultilevel"/>
    <w:tmpl w:val="AC3A9952"/>
    <w:lvl w:ilvl="0" w:tplc="04090001">
      <w:start w:val="1"/>
      <w:numFmt w:val="bullet"/>
      <w:lvlText w:val=""/>
      <w:lvlJc w:val="left"/>
      <w:pPr>
        <w:tabs>
          <w:tab w:val="num" w:pos="720"/>
        </w:tabs>
        <w:ind w:left="720" w:hanging="360"/>
      </w:pPr>
      <w:rPr>
        <w:rFonts w:ascii="Symbol" w:hAnsi="Symbol" w:hint="default"/>
      </w:rPr>
    </w:lvl>
    <w:lvl w:ilvl="1" w:tplc="041C0003" w:tentative="1">
      <w:start w:val="1"/>
      <w:numFmt w:val="bullet"/>
      <w:lvlText w:val="o"/>
      <w:lvlJc w:val="left"/>
      <w:pPr>
        <w:tabs>
          <w:tab w:val="num" w:pos="1440"/>
        </w:tabs>
        <w:ind w:left="1440" w:hanging="360"/>
      </w:pPr>
      <w:rPr>
        <w:rFonts w:ascii="Courier New" w:hAnsi="Courier New" w:cs="Courier New" w:hint="default"/>
      </w:rPr>
    </w:lvl>
    <w:lvl w:ilvl="2" w:tplc="041C0005" w:tentative="1">
      <w:start w:val="1"/>
      <w:numFmt w:val="bullet"/>
      <w:lvlText w:val=""/>
      <w:lvlJc w:val="left"/>
      <w:pPr>
        <w:tabs>
          <w:tab w:val="num" w:pos="2160"/>
        </w:tabs>
        <w:ind w:left="2160" w:hanging="360"/>
      </w:pPr>
      <w:rPr>
        <w:rFonts w:ascii="Wingdings" w:hAnsi="Wingdings" w:hint="default"/>
      </w:rPr>
    </w:lvl>
    <w:lvl w:ilvl="3" w:tplc="041C0001" w:tentative="1">
      <w:start w:val="1"/>
      <w:numFmt w:val="bullet"/>
      <w:lvlText w:val=""/>
      <w:lvlJc w:val="left"/>
      <w:pPr>
        <w:tabs>
          <w:tab w:val="num" w:pos="2880"/>
        </w:tabs>
        <w:ind w:left="2880" w:hanging="360"/>
      </w:pPr>
      <w:rPr>
        <w:rFonts w:ascii="Symbol" w:hAnsi="Symbol" w:hint="default"/>
      </w:rPr>
    </w:lvl>
    <w:lvl w:ilvl="4" w:tplc="041C0003" w:tentative="1">
      <w:start w:val="1"/>
      <w:numFmt w:val="bullet"/>
      <w:lvlText w:val="o"/>
      <w:lvlJc w:val="left"/>
      <w:pPr>
        <w:tabs>
          <w:tab w:val="num" w:pos="3600"/>
        </w:tabs>
        <w:ind w:left="3600" w:hanging="360"/>
      </w:pPr>
      <w:rPr>
        <w:rFonts w:ascii="Courier New" w:hAnsi="Courier New" w:cs="Courier New" w:hint="default"/>
      </w:rPr>
    </w:lvl>
    <w:lvl w:ilvl="5" w:tplc="041C0005" w:tentative="1">
      <w:start w:val="1"/>
      <w:numFmt w:val="bullet"/>
      <w:lvlText w:val=""/>
      <w:lvlJc w:val="left"/>
      <w:pPr>
        <w:tabs>
          <w:tab w:val="num" w:pos="4320"/>
        </w:tabs>
        <w:ind w:left="4320" w:hanging="360"/>
      </w:pPr>
      <w:rPr>
        <w:rFonts w:ascii="Wingdings" w:hAnsi="Wingdings" w:hint="default"/>
      </w:rPr>
    </w:lvl>
    <w:lvl w:ilvl="6" w:tplc="041C0001" w:tentative="1">
      <w:start w:val="1"/>
      <w:numFmt w:val="bullet"/>
      <w:lvlText w:val=""/>
      <w:lvlJc w:val="left"/>
      <w:pPr>
        <w:tabs>
          <w:tab w:val="num" w:pos="5040"/>
        </w:tabs>
        <w:ind w:left="5040" w:hanging="360"/>
      </w:pPr>
      <w:rPr>
        <w:rFonts w:ascii="Symbol" w:hAnsi="Symbol" w:hint="default"/>
      </w:rPr>
    </w:lvl>
    <w:lvl w:ilvl="7" w:tplc="041C0003" w:tentative="1">
      <w:start w:val="1"/>
      <w:numFmt w:val="bullet"/>
      <w:lvlText w:val="o"/>
      <w:lvlJc w:val="left"/>
      <w:pPr>
        <w:tabs>
          <w:tab w:val="num" w:pos="5760"/>
        </w:tabs>
        <w:ind w:left="5760" w:hanging="360"/>
      </w:pPr>
      <w:rPr>
        <w:rFonts w:ascii="Courier New" w:hAnsi="Courier New" w:cs="Courier New" w:hint="default"/>
      </w:rPr>
    </w:lvl>
    <w:lvl w:ilvl="8" w:tplc="041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F3014"/>
    <w:multiLevelType w:val="hybridMultilevel"/>
    <w:tmpl w:val="D0222F5E"/>
    <w:lvl w:ilvl="0" w:tplc="359AB1EA">
      <w:start w:val="1"/>
      <w:numFmt w:val="lowerLetter"/>
      <w:lvlText w:val="%1)"/>
      <w:lvlJc w:val="left"/>
      <w:pPr>
        <w:ind w:left="720" w:hanging="360"/>
      </w:pPr>
      <w:rPr>
        <w:rFonts w:ascii="Book Antiqua" w:eastAsia="Times New Roman" w:hAnsi="Book Antiqua" w:cs="Times New Roman"/>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0"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6"/>
  </w:num>
  <w:num w:numId="6">
    <w:abstractNumId w:val="2"/>
  </w:num>
  <w:num w:numId="7">
    <w:abstractNumId w:val="3"/>
  </w:num>
  <w:num w:numId="8">
    <w:abstractNumId w:val="4"/>
  </w:num>
  <w:num w:numId="9">
    <w:abstractNumId w:val="8"/>
  </w:num>
  <w:num w:numId="10">
    <w:abstractNumId w:val="9"/>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3C50"/>
    <w:rsid w:val="00525EFD"/>
    <w:rsid w:val="005301B1"/>
    <w:rsid w:val="005B5196"/>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C8C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A1C3-99EC-4E83-A1AB-0BAE7E91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25</cp:revision>
  <cp:lastPrinted>2021-05-19T13:36:00Z</cp:lastPrinted>
  <dcterms:created xsi:type="dcterms:W3CDTF">2021-06-11T13:57:00Z</dcterms:created>
  <dcterms:modified xsi:type="dcterms:W3CDTF">2021-11-02T13:37:00Z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