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9E5E" w14:textId="1640DDDC" w:rsidR="007839D1" w:rsidRPr="00244733" w:rsidRDefault="00640A63" w:rsidP="00992AEA">
      <w:pPr>
        <w:pStyle w:val="BodyText"/>
        <w:spacing w:line="360" w:lineRule="auto"/>
        <w:ind w:left="100" w:firstLine="0"/>
        <w:rPr>
          <w:sz w:val="22"/>
          <w:szCs w:val="22"/>
        </w:rPr>
      </w:pPr>
      <w:r w:rsidRPr="00244733">
        <w:rPr>
          <w:sz w:val="22"/>
          <w:szCs w:val="22"/>
        </w:rPr>
        <w:t xml:space="preserve">  </w:t>
      </w:r>
      <w:r w:rsidR="00CC29B8">
        <w:rPr>
          <w:noProof/>
          <w:lang w:val="en-US"/>
        </w:rPr>
        <w:drawing>
          <wp:inline distT="0" distB="0" distL="0" distR="0" wp14:anchorId="518BFA8A" wp14:editId="0EC5DE77">
            <wp:extent cx="6477000" cy="140127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00" cy="140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74668" w14:textId="4F40A976" w:rsidR="00C32A62" w:rsidRPr="00244733" w:rsidRDefault="00516969" w:rsidP="00992AEA">
      <w:pPr>
        <w:pStyle w:val="BodyText"/>
        <w:spacing w:line="360" w:lineRule="auto"/>
        <w:ind w:left="100" w:right="185" w:firstLine="0"/>
        <w:rPr>
          <w:sz w:val="22"/>
          <w:szCs w:val="22"/>
        </w:rPr>
      </w:pPr>
      <w:r w:rsidRPr="00244733">
        <w:rPr>
          <w:sz w:val="22"/>
          <w:szCs w:val="22"/>
        </w:rPr>
        <w:t>Në bazë të dispozitave të Nenit 8 të Ligjit të Punës, si dhe Udhëzimit Administrativ Nr.07/2017, Neni4, Ndërmarrja Publike Banesore Sh.A në Prishtinë, shpall:</w:t>
      </w:r>
    </w:p>
    <w:p w14:paraId="0784B77C" w14:textId="77777777" w:rsidR="00182DF1" w:rsidRPr="00244733" w:rsidRDefault="00516969" w:rsidP="00B10AAC">
      <w:pPr>
        <w:pStyle w:val="Heading2"/>
        <w:spacing w:before="93" w:line="360" w:lineRule="auto"/>
        <w:ind w:left="4097" w:right="4110"/>
        <w:jc w:val="center"/>
        <w:rPr>
          <w:sz w:val="22"/>
          <w:szCs w:val="22"/>
        </w:rPr>
      </w:pPr>
      <w:r w:rsidRPr="00244733">
        <w:rPr>
          <w:sz w:val="22"/>
          <w:szCs w:val="22"/>
        </w:rPr>
        <w:t>K O N K U R S</w:t>
      </w:r>
    </w:p>
    <w:p w14:paraId="097FD044" w14:textId="77777777" w:rsidR="00C32A62" w:rsidRPr="00244733" w:rsidRDefault="00182DF1" w:rsidP="00B10AAC">
      <w:pPr>
        <w:pStyle w:val="BodyText"/>
        <w:spacing w:before="6" w:line="360" w:lineRule="auto"/>
        <w:ind w:left="0" w:firstLine="0"/>
        <w:jc w:val="center"/>
        <w:rPr>
          <w:b/>
          <w:i/>
          <w:sz w:val="22"/>
          <w:szCs w:val="22"/>
        </w:rPr>
      </w:pPr>
      <w:r w:rsidRPr="00244733">
        <w:rPr>
          <w:b/>
          <w:i/>
          <w:sz w:val="22"/>
          <w:szCs w:val="22"/>
        </w:rPr>
        <w:t>Për plotësimin e vendit të punës</w:t>
      </w:r>
    </w:p>
    <w:p w14:paraId="0C9FB945" w14:textId="77777777" w:rsidR="002374C0" w:rsidRDefault="002374C0" w:rsidP="00770EB4">
      <w:pPr>
        <w:spacing w:before="1" w:line="360" w:lineRule="auto"/>
        <w:rPr>
          <w:b/>
          <w:i/>
        </w:rPr>
      </w:pPr>
    </w:p>
    <w:p w14:paraId="583B507F" w14:textId="4CB9BD4B" w:rsidR="00770EB4" w:rsidRDefault="00516969" w:rsidP="00770EB4">
      <w:pPr>
        <w:spacing w:before="1" w:line="360" w:lineRule="auto"/>
        <w:rPr>
          <w:b/>
          <w:i/>
        </w:rPr>
      </w:pPr>
      <w:r w:rsidRPr="00244733">
        <w:rPr>
          <w:b/>
          <w:i/>
        </w:rPr>
        <w:t>Titulli:</w:t>
      </w:r>
      <w:r w:rsidR="00C27C69" w:rsidRPr="00244733">
        <w:rPr>
          <w:b/>
          <w:i/>
        </w:rPr>
        <w:t xml:space="preserve"> </w:t>
      </w:r>
      <w:r w:rsidR="00CC1BA2">
        <w:rPr>
          <w:b/>
          <w:i/>
        </w:rPr>
        <w:t xml:space="preserve">Udhëheqës /e i/e Divizionit të Intervenimeve Ndërtimore të Përgjithshme </w:t>
      </w:r>
      <w:r w:rsidR="00244733" w:rsidRPr="00244733">
        <w:rPr>
          <w:b/>
          <w:lang w:eastAsia="de-DE"/>
        </w:rPr>
        <w:t xml:space="preserve"> </w:t>
      </w:r>
      <w:r w:rsidR="00CC1BA2">
        <w:rPr>
          <w:b/>
          <w:i/>
        </w:rPr>
        <w:t>(1) pozitë</w:t>
      </w:r>
    </w:p>
    <w:p w14:paraId="3BA6D45F" w14:textId="419A95B0" w:rsidR="00244733" w:rsidRPr="00244733" w:rsidRDefault="00C21B5C" w:rsidP="00244733">
      <w:pPr>
        <w:spacing w:before="1" w:line="360" w:lineRule="auto"/>
        <w:rPr>
          <w:b/>
          <w:i/>
        </w:rPr>
      </w:pPr>
      <w:r>
        <w:rPr>
          <w:b/>
          <w:i/>
        </w:rPr>
        <w:t>Nr. i referencës: NPB/DIU/4.1</w:t>
      </w:r>
      <w:r w:rsidR="00244733" w:rsidRPr="00244733">
        <w:rPr>
          <w:b/>
          <w:i/>
        </w:rPr>
        <w:t xml:space="preserve">           </w:t>
      </w:r>
    </w:p>
    <w:p w14:paraId="3266061E" w14:textId="54C09CD1" w:rsidR="00244733" w:rsidRPr="00244733" w:rsidRDefault="00244733" w:rsidP="00244733">
      <w:pPr>
        <w:spacing w:before="1" w:line="360" w:lineRule="auto"/>
        <w:rPr>
          <w:b/>
          <w:lang w:eastAsia="de-DE"/>
        </w:rPr>
      </w:pPr>
      <w:r w:rsidRPr="00244733">
        <w:rPr>
          <w:b/>
          <w:i/>
        </w:rPr>
        <w:t>Lloji i Pozitës:</w:t>
      </w:r>
      <w:r w:rsidRPr="00244733">
        <w:rPr>
          <w:bCs/>
          <w:lang w:eastAsia="de-DE"/>
        </w:rPr>
        <w:t xml:space="preserve"> </w:t>
      </w:r>
      <w:r w:rsidR="00C21B5C" w:rsidRPr="00C21B5C">
        <w:t>Udhëheqës /e i/e Divizionit të Intervenimeve Ndërtimore të Përgjithshme</w:t>
      </w:r>
    </w:p>
    <w:p w14:paraId="7B36CE3A" w14:textId="0F057312" w:rsidR="00C32A62" w:rsidRPr="00244733" w:rsidRDefault="00516969" w:rsidP="00244733">
      <w:pPr>
        <w:spacing w:before="1" w:line="360" w:lineRule="auto"/>
      </w:pPr>
      <w:r w:rsidRPr="00244733">
        <w:rPr>
          <w:b/>
          <w:i/>
        </w:rPr>
        <w:t xml:space="preserve">Orët e Punës: </w:t>
      </w:r>
      <w:r w:rsidRPr="00244733">
        <w:t>40 orë në javë</w:t>
      </w:r>
    </w:p>
    <w:p w14:paraId="00927A8A" w14:textId="64D819B1" w:rsidR="00C32A62" w:rsidRPr="00244733" w:rsidRDefault="00516969" w:rsidP="00B10AAC">
      <w:pPr>
        <w:spacing w:before="197" w:line="360" w:lineRule="auto"/>
      </w:pPr>
      <w:r w:rsidRPr="00244733">
        <w:rPr>
          <w:b/>
          <w:i/>
        </w:rPr>
        <w:t xml:space="preserve">Kohëzgjatja e </w:t>
      </w:r>
      <w:r w:rsidR="00106DE5" w:rsidRPr="00244733">
        <w:rPr>
          <w:b/>
          <w:i/>
        </w:rPr>
        <w:t>kontratës</w:t>
      </w:r>
      <w:r w:rsidRPr="00244733">
        <w:rPr>
          <w:b/>
          <w:i/>
        </w:rPr>
        <w:t xml:space="preserve">: </w:t>
      </w:r>
      <w:r w:rsidR="0042641A">
        <w:t>E pa caktuar</w:t>
      </w:r>
      <w:r w:rsidR="00D12987">
        <w:t xml:space="preserve"> </w:t>
      </w:r>
      <w:r w:rsidR="00411F71" w:rsidRPr="00244733">
        <w:t xml:space="preserve">( puna provuese </w:t>
      </w:r>
      <w:r w:rsidR="007A0541">
        <w:t>3</w:t>
      </w:r>
      <w:r w:rsidR="00411F71" w:rsidRPr="00244733">
        <w:t xml:space="preserve"> muaj)</w:t>
      </w:r>
    </w:p>
    <w:p w14:paraId="0E73B02A" w14:textId="77777777" w:rsidR="00C32A62" w:rsidRPr="00244733" w:rsidRDefault="00C32A62" w:rsidP="00B10AAC">
      <w:pPr>
        <w:pStyle w:val="BodyText"/>
        <w:spacing w:before="6" w:line="360" w:lineRule="auto"/>
        <w:ind w:left="0" w:firstLine="0"/>
        <w:rPr>
          <w:sz w:val="22"/>
          <w:szCs w:val="22"/>
        </w:rPr>
      </w:pPr>
    </w:p>
    <w:p w14:paraId="0739FF4C" w14:textId="4B12AE32" w:rsidR="00C32A62" w:rsidRPr="00244733" w:rsidRDefault="00516969" w:rsidP="00B10AAC">
      <w:pPr>
        <w:pStyle w:val="BodyText"/>
        <w:spacing w:before="93" w:line="360" w:lineRule="auto"/>
        <w:ind w:left="0" w:firstLine="0"/>
        <w:rPr>
          <w:sz w:val="22"/>
          <w:szCs w:val="22"/>
        </w:rPr>
      </w:pPr>
      <w:r w:rsidRPr="00244733">
        <w:rPr>
          <w:b/>
          <w:i/>
          <w:sz w:val="22"/>
          <w:szCs w:val="22"/>
        </w:rPr>
        <w:t xml:space="preserve">Vendi i punës: </w:t>
      </w:r>
      <w:bookmarkStart w:id="0" w:name="_GoBack"/>
      <w:bookmarkEnd w:id="0"/>
      <w:r w:rsidRPr="00244733">
        <w:rPr>
          <w:sz w:val="22"/>
          <w:szCs w:val="22"/>
        </w:rPr>
        <w:t xml:space="preserve">Rr. </w:t>
      </w:r>
      <w:r w:rsidR="00CC29B8">
        <w:rPr>
          <w:sz w:val="22"/>
          <w:szCs w:val="22"/>
        </w:rPr>
        <w:t>Zija Shemsiu</w:t>
      </w:r>
      <w:r w:rsidRPr="00244733">
        <w:rPr>
          <w:sz w:val="22"/>
          <w:szCs w:val="22"/>
        </w:rPr>
        <w:t xml:space="preserve"> nr. </w:t>
      </w:r>
      <w:r w:rsidR="00CC29B8">
        <w:rPr>
          <w:sz w:val="22"/>
          <w:szCs w:val="22"/>
        </w:rPr>
        <w:t>22</w:t>
      </w:r>
      <w:r w:rsidRPr="00244733">
        <w:rPr>
          <w:sz w:val="22"/>
          <w:szCs w:val="22"/>
        </w:rPr>
        <w:t>, Prishtinë (selia e Ndërmarrjes Publike Banesore)</w:t>
      </w:r>
    </w:p>
    <w:p w14:paraId="32C0A3C9" w14:textId="52CAD9CF" w:rsidR="00244733" w:rsidRPr="000676E4" w:rsidRDefault="00516969" w:rsidP="003F2C9B">
      <w:pPr>
        <w:spacing w:before="198" w:line="360" w:lineRule="auto"/>
        <w:rPr>
          <w:iCs/>
          <w:color w:val="000000" w:themeColor="text1"/>
        </w:rPr>
      </w:pPr>
      <w:r w:rsidRPr="00244733">
        <w:rPr>
          <w:b/>
          <w:i/>
        </w:rPr>
        <w:t xml:space="preserve">I përgjigjet: </w:t>
      </w:r>
      <w:r w:rsidR="00E11B32">
        <w:rPr>
          <w:iCs/>
          <w:color w:val="000000" w:themeColor="text1"/>
        </w:rPr>
        <w:t>M</w:t>
      </w:r>
      <w:r w:rsidR="00C21B5C">
        <w:rPr>
          <w:iCs/>
          <w:color w:val="000000" w:themeColor="text1"/>
        </w:rPr>
        <w:t>enaxherit/es të Departamentit të Intervenimeve Urgjente</w:t>
      </w:r>
    </w:p>
    <w:p w14:paraId="24C670EB" w14:textId="77777777" w:rsidR="00C21B5C" w:rsidRPr="000676E4" w:rsidRDefault="00C21B5C" w:rsidP="00C21B5C">
      <w:pPr>
        <w:spacing w:line="276" w:lineRule="auto"/>
        <w:jc w:val="both"/>
        <w:rPr>
          <w:b/>
          <w:bCs/>
        </w:rPr>
      </w:pPr>
      <w:r w:rsidRPr="000676E4">
        <w:rPr>
          <w:b/>
          <w:bCs/>
        </w:rPr>
        <w:t>Detyrat e përgjithshme:</w:t>
      </w:r>
    </w:p>
    <w:p w14:paraId="6BE69AC5" w14:textId="77777777" w:rsidR="00C21B5C" w:rsidRPr="000676E4" w:rsidRDefault="00C21B5C" w:rsidP="00C21B5C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iCs/>
        </w:rPr>
      </w:pPr>
      <w:r w:rsidRPr="000676E4">
        <w:rPr>
          <w:iCs/>
        </w:rPr>
        <w:t xml:space="preserve">Është përgjegjës për realizimin e objektivave të caktuara nga Udhëheqësi i Departamentit që kanë të bëjnë me </w:t>
      </w:r>
      <w:r w:rsidRPr="000676E4">
        <w:t>Divizionin përktaës;</w:t>
      </w:r>
    </w:p>
    <w:p w14:paraId="08CC68A3" w14:textId="77777777" w:rsidR="00C21B5C" w:rsidRPr="000676E4" w:rsidRDefault="00C21B5C" w:rsidP="00C21B5C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iCs/>
          <w:color w:val="000000" w:themeColor="text1"/>
        </w:rPr>
      </w:pPr>
      <w:r w:rsidRPr="000676E4">
        <w:rPr>
          <w:bCs/>
          <w:color w:val="000000" w:themeColor="text1"/>
        </w:rPr>
        <w:t>Ndihmon Udhëheqësin e Departamentit bashkë me Udhëheqësat e tjerë të Divizioneve në caktimin e objektivave dhe zhvillimin e planit të punës për përmbushjen e këtyre objektivave;</w:t>
      </w:r>
    </w:p>
    <w:p w14:paraId="24D6EC70" w14:textId="77777777" w:rsidR="00C21B5C" w:rsidRPr="000676E4" w:rsidRDefault="00C21B5C" w:rsidP="00C21B5C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iCs/>
          <w:color w:val="000000" w:themeColor="text1"/>
        </w:rPr>
      </w:pPr>
      <w:r w:rsidRPr="000676E4">
        <w:rPr>
          <w:iCs/>
          <w:color w:val="000000" w:themeColor="text1"/>
        </w:rPr>
        <w:t xml:space="preserve">Koordinon punët me DIRR-në dhe Divizionet tjera të NPB-së në lidhje me kërkesat dhe nevojat për kryerjen e aktiviteteve të nevojshme që kanë të bëjnë me </w:t>
      </w:r>
      <w:r w:rsidRPr="000676E4">
        <w:rPr>
          <w:bCs/>
          <w:color w:val="000000" w:themeColor="text1"/>
        </w:rPr>
        <w:t>DIU-në</w:t>
      </w:r>
    </w:p>
    <w:p w14:paraId="64395981" w14:textId="77777777" w:rsidR="00C21B5C" w:rsidRPr="000676E4" w:rsidRDefault="00C21B5C" w:rsidP="00C21B5C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iCs/>
          <w:color w:val="000000" w:themeColor="text1"/>
        </w:rPr>
      </w:pPr>
      <w:r w:rsidRPr="000676E4">
        <w:rPr>
          <w:color w:val="000000"/>
        </w:rPr>
        <w:t>Bashkëpunon ngusht me udhëheqësin e DIRR-së për përmbushjen e objektivave të DIU-së</w:t>
      </w:r>
    </w:p>
    <w:p w14:paraId="072B9B62" w14:textId="77777777" w:rsidR="00C21B5C" w:rsidRPr="000676E4" w:rsidRDefault="00C21B5C" w:rsidP="00C21B5C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iCs/>
          <w:color w:val="000000" w:themeColor="text1"/>
        </w:rPr>
      </w:pPr>
      <w:r w:rsidRPr="000676E4">
        <w:rPr>
          <w:bCs/>
          <w:color w:val="000000" w:themeColor="text1"/>
        </w:rPr>
        <w:t>Merr pjesë në mbledhjet e rregullta me udhëheqësin dhe menaxhmentin e DIU-së;</w:t>
      </w:r>
    </w:p>
    <w:p w14:paraId="1479B75C" w14:textId="77777777" w:rsidR="000A6B7E" w:rsidRDefault="000A6B7E" w:rsidP="00C21B5C">
      <w:pPr>
        <w:shd w:val="clear" w:color="auto" w:fill="FFFFFF" w:themeFill="background1"/>
        <w:spacing w:line="276" w:lineRule="auto"/>
        <w:ind w:left="360"/>
        <w:jc w:val="both"/>
        <w:rPr>
          <w:b/>
          <w:color w:val="000000" w:themeColor="text1"/>
        </w:rPr>
      </w:pPr>
    </w:p>
    <w:p w14:paraId="2EF4B932" w14:textId="141F6BDD" w:rsidR="00C21B5C" w:rsidRPr="000676E4" w:rsidRDefault="00C21B5C" w:rsidP="00C21B5C">
      <w:pPr>
        <w:shd w:val="clear" w:color="auto" w:fill="FFFFFF" w:themeFill="background1"/>
        <w:spacing w:line="276" w:lineRule="auto"/>
        <w:ind w:left="360"/>
        <w:jc w:val="both"/>
        <w:rPr>
          <w:b/>
          <w:color w:val="000000" w:themeColor="text1"/>
        </w:rPr>
      </w:pPr>
      <w:r w:rsidRPr="000676E4">
        <w:rPr>
          <w:b/>
          <w:color w:val="000000" w:themeColor="text1"/>
        </w:rPr>
        <w:t>Detyrat specifike:</w:t>
      </w:r>
    </w:p>
    <w:p w14:paraId="7D718EA6" w14:textId="77777777" w:rsidR="00C21B5C" w:rsidRPr="000676E4" w:rsidRDefault="00C21B5C" w:rsidP="00C21B5C">
      <w:pPr>
        <w:pStyle w:val="ListParagraph"/>
        <w:widowControl/>
        <w:numPr>
          <w:ilvl w:val="0"/>
          <w:numId w:val="35"/>
        </w:numPr>
        <w:autoSpaceDE/>
        <w:autoSpaceDN/>
        <w:spacing w:line="276" w:lineRule="auto"/>
        <w:contextualSpacing/>
        <w:jc w:val="both"/>
        <w:rPr>
          <w:lang w:val="en-US"/>
        </w:rPr>
      </w:pPr>
      <w:r w:rsidRPr="000676E4">
        <w:t>Udhëheqë, Mbikëqyr, organizon dhe koordinon të gjitha punët në DINP;</w:t>
      </w:r>
    </w:p>
    <w:p w14:paraId="087A6E32" w14:textId="77777777" w:rsidR="00C21B5C" w:rsidRPr="000676E4" w:rsidRDefault="00C21B5C" w:rsidP="00C21B5C">
      <w:pPr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iCs/>
        </w:rPr>
      </w:pPr>
      <w:r w:rsidRPr="000676E4">
        <w:rPr>
          <w:color w:val="000000"/>
        </w:rPr>
        <w:t xml:space="preserve">Shqyrton kërkesat, anëkesat, parashtresat dhe dokumentet tjera të palëve që kanë të bëjnë më DINP-në. </w:t>
      </w:r>
    </w:p>
    <w:p w14:paraId="5BE21941" w14:textId="33E5251E" w:rsidR="00C21B5C" w:rsidRPr="000676E4" w:rsidRDefault="00C21B5C" w:rsidP="00C21B5C">
      <w:pPr>
        <w:widowControl/>
        <w:numPr>
          <w:ilvl w:val="0"/>
          <w:numId w:val="35"/>
        </w:numPr>
        <w:shd w:val="clear" w:color="auto" w:fill="FFFFFF" w:themeFill="background1"/>
        <w:autoSpaceDE/>
        <w:autoSpaceDN/>
        <w:spacing w:line="276" w:lineRule="auto"/>
        <w:jc w:val="both"/>
        <w:rPr>
          <w:iCs/>
        </w:rPr>
      </w:pPr>
      <w:r w:rsidRPr="000676E4">
        <w:t>Menaxhon procesin e futjes se dokumenteve dhe të dhënave tjera relevant</w:t>
      </w:r>
      <w:r w:rsidR="000A6B7E">
        <w:t>e në programin softverik të DIU</w:t>
      </w:r>
      <w:r w:rsidRPr="000676E4">
        <w:t>-së;</w:t>
      </w:r>
      <w:r w:rsidRPr="000676E4">
        <w:rPr>
          <w:iCs/>
        </w:rPr>
        <w:t xml:space="preserve"> </w:t>
      </w:r>
    </w:p>
    <w:p w14:paraId="0BEFA916" w14:textId="77777777" w:rsidR="00C21B5C" w:rsidRPr="000676E4" w:rsidRDefault="00C21B5C" w:rsidP="00C21B5C">
      <w:pPr>
        <w:widowControl/>
        <w:numPr>
          <w:ilvl w:val="0"/>
          <w:numId w:val="35"/>
        </w:numPr>
        <w:shd w:val="clear" w:color="auto" w:fill="FFFFFF" w:themeFill="background1"/>
        <w:autoSpaceDE/>
        <w:autoSpaceDN/>
        <w:spacing w:line="276" w:lineRule="auto"/>
        <w:jc w:val="both"/>
        <w:rPr>
          <w:iCs/>
        </w:rPr>
      </w:pPr>
      <w:r w:rsidRPr="000676E4">
        <w:rPr>
          <w:iCs/>
        </w:rPr>
        <w:t>Propozon ngritje në detyra apo ulje nga detyra punonjësit e divizionit në bazë të performancës në koordinim me Divizionin e Burimeve Njerzore dhe me aprovimin e Udhëheqesit të Departamentit dhe Udhëheqësit Operativ;</w:t>
      </w:r>
    </w:p>
    <w:p w14:paraId="043655A3" w14:textId="77777777" w:rsidR="00C21B5C" w:rsidRPr="000676E4" w:rsidRDefault="00C21B5C" w:rsidP="00C21B5C">
      <w:pPr>
        <w:pStyle w:val="ListParagraph"/>
        <w:widowControl/>
        <w:numPr>
          <w:ilvl w:val="0"/>
          <w:numId w:val="35"/>
        </w:numPr>
        <w:shd w:val="clear" w:color="auto" w:fill="FFFFFF" w:themeFill="background1"/>
        <w:autoSpaceDE/>
        <w:autoSpaceDN/>
        <w:spacing w:line="276" w:lineRule="auto"/>
        <w:contextualSpacing/>
        <w:jc w:val="both"/>
        <w:rPr>
          <w:iCs/>
          <w:color w:val="000000" w:themeColor="text1"/>
        </w:rPr>
      </w:pPr>
      <w:r w:rsidRPr="000676E4">
        <w:rPr>
          <w:iCs/>
          <w:color w:val="000000" w:themeColor="text1"/>
        </w:rPr>
        <w:t xml:space="preserve">Është përgjegjës për  performimin e stafit,  bën vlerësimin e secilit të punësuar në departamentin që menaxhon në baza mujore , gjashtë mujore dhe vjetore; </w:t>
      </w:r>
    </w:p>
    <w:p w14:paraId="337FFAE0" w14:textId="77777777" w:rsidR="00C21B5C" w:rsidRPr="000676E4" w:rsidRDefault="00C21B5C" w:rsidP="00C21B5C">
      <w:pPr>
        <w:widowControl/>
        <w:numPr>
          <w:ilvl w:val="0"/>
          <w:numId w:val="35"/>
        </w:numPr>
        <w:shd w:val="clear" w:color="auto" w:fill="FFFFFF" w:themeFill="background1"/>
        <w:autoSpaceDE/>
        <w:autoSpaceDN/>
        <w:spacing w:line="276" w:lineRule="auto"/>
        <w:jc w:val="both"/>
        <w:rPr>
          <w:iCs/>
          <w:color w:val="000000" w:themeColor="text1"/>
        </w:rPr>
      </w:pPr>
      <w:r w:rsidRPr="000676E4">
        <w:rPr>
          <w:iCs/>
        </w:rPr>
        <w:t xml:space="preserve">Siguron që niveli i punonjësëve, pajisjet dhe sistemet janë </w:t>
      </w:r>
      <w:r w:rsidRPr="000676E4">
        <w:rPr>
          <w:iCs/>
          <w:color w:val="000000" w:themeColor="text1"/>
        </w:rPr>
        <w:t>adekuate për përmbushjen e funksioneve të DIU-së.</w:t>
      </w:r>
    </w:p>
    <w:p w14:paraId="4FC820BE" w14:textId="77777777" w:rsidR="00C21B5C" w:rsidRPr="000676E4" w:rsidRDefault="00C21B5C" w:rsidP="00C21B5C">
      <w:pPr>
        <w:widowControl/>
        <w:numPr>
          <w:ilvl w:val="0"/>
          <w:numId w:val="35"/>
        </w:numPr>
        <w:shd w:val="clear" w:color="auto" w:fill="FFFFFF" w:themeFill="background1"/>
        <w:autoSpaceDE/>
        <w:autoSpaceDN/>
        <w:spacing w:line="276" w:lineRule="auto"/>
        <w:jc w:val="both"/>
        <w:rPr>
          <w:iCs/>
          <w:color w:val="000000" w:themeColor="text1"/>
        </w:rPr>
      </w:pPr>
      <w:r w:rsidRPr="000676E4">
        <w:rPr>
          <w:iCs/>
          <w:color w:val="000000" w:themeColor="text1"/>
        </w:rPr>
        <w:t>Siguron që stafi të ketë kualifikimin dhe trajnimet e duhura, mban një pasqyrë  për nevojat për trajnime dhe organizon trajnimet e nevojshme në koordinim me Divizionin e Burimeve Njerëzore.</w:t>
      </w:r>
    </w:p>
    <w:p w14:paraId="4B9CE9CC" w14:textId="77777777" w:rsidR="00C21B5C" w:rsidRPr="000676E4" w:rsidRDefault="00C21B5C" w:rsidP="00C21B5C">
      <w:pPr>
        <w:widowControl/>
        <w:numPr>
          <w:ilvl w:val="0"/>
          <w:numId w:val="35"/>
        </w:numPr>
        <w:shd w:val="clear" w:color="auto" w:fill="FFFFFF" w:themeFill="background1"/>
        <w:autoSpaceDE/>
        <w:autoSpaceDN/>
        <w:spacing w:line="276" w:lineRule="auto"/>
        <w:jc w:val="both"/>
        <w:rPr>
          <w:iCs/>
          <w:color w:val="000000" w:themeColor="text1"/>
        </w:rPr>
      </w:pPr>
      <w:r w:rsidRPr="000676E4">
        <w:rPr>
          <w:iCs/>
          <w:color w:val="000000" w:themeColor="text1"/>
        </w:rPr>
        <w:t>Mbikëqyr kryepunëtorët dhe punëtorët e DINP-së në përmbushjen e objektivave të bazuara në planin e punës;</w:t>
      </w:r>
    </w:p>
    <w:p w14:paraId="5DC2099B" w14:textId="77777777" w:rsidR="00C21B5C" w:rsidRPr="000676E4" w:rsidRDefault="00C21B5C" w:rsidP="00C21B5C">
      <w:pPr>
        <w:widowControl/>
        <w:numPr>
          <w:ilvl w:val="0"/>
          <w:numId w:val="35"/>
        </w:numPr>
        <w:shd w:val="clear" w:color="auto" w:fill="FFFFFF" w:themeFill="background1"/>
        <w:autoSpaceDE/>
        <w:autoSpaceDN/>
        <w:spacing w:line="276" w:lineRule="auto"/>
        <w:jc w:val="both"/>
        <w:rPr>
          <w:iCs/>
          <w:color w:val="000000" w:themeColor="text1"/>
        </w:rPr>
      </w:pPr>
      <w:r w:rsidRPr="000676E4">
        <w:rPr>
          <w:iCs/>
          <w:color w:val="000000" w:themeColor="text1"/>
        </w:rPr>
        <w:t>Merr masa diciplinore ndaj punonjësve që kanë performancë të dobët në përmbushjen e detyrave të punës në koordinim me Divizionin e Burimeve Njerëzore dhe me aprovim të Udhëheqësit të Departamentit;</w:t>
      </w:r>
    </w:p>
    <w:p w14:paraId="77F7589F" w14:textId="77777777" w:rsidR="00C21B5C" w:rsidRPr="000676E4" w:rsidRDefault="00C21B5C" w:rsidP="00C21B5C">
      <w:pPr>
        <w:widowControl/>
        <w:numPr>
          <w:ilvl w:val="0"/>
          <w:numId w:val="35"/>
        </w:numPr>
        <w:shd w:val="clear" w:color="auto" w:fill="FFFFFF" w:themeFill="background1"/>
        <w:autoSpaceDE/>
        <w:autoSpaceDN/>
        <w:spacing w:line="276" w:lineRule="auto"/>
        <w:jc w:val="both"/>
        <w:rPr>
          <w:iCs/>
          <w:color w:val="000000" w:themeColor="text1"/>
        </w:rPr>
      </w:pPr>
      <w:r w:rsidRPr="000676E4">
        <w:rPr>
          <w:iCs/>
          <w:color w:val="000000" w:themeColor="text1"/>
        </w:rPr>
        <w:lastRenderedPageBreak/>
        <w:t>Kontrollon punët dhe mbanë mbledhje me stafin përgjegjës për punët e kryera ose për pengesat në punë në DINP.</w:t>
      </w:r>
    </w:p>
    <w:p w14:paraId="670FB961" w14:textId="77777777" w:rsidR="00C21B5C" w:rsidRPr="000676E4" w:rsidRDefault="00C21B5C" w:rsidP="00C21B5C">
      <w:pPr>
        <w:widowControl/>
        <w:numPr>
          <w:ilvl w:val="0"/>
          <w:numId w:val="35"/>
        </w:numPr>
        <w:shd w:val="clear" w:color="auto" w:fill="FFFFFF" w:themeFill="background1"/>
        <w:autoSpaceDE/>
        <w:autoSpaceDN/>
        <w:spacing w:line="276" w:lineRule="auto"/>
        <w:jc w:val="both"/>
        <w:rPr>
          <w:iCs/>
        </w:rPr>
      </w:pPr>
      <w:r w:rsidRPr="000676E4">
        <w:rPr>
          <w:iCs/>
        </w:rPr>
        <w:t>Përgatitë raportet e punës në baza javore, mujore, vjetore për</w:t>
      </w:r>
      <w:r w:rsidRPr="000676E4">
        <w:rPr>
          <w:b/>
          <w:bCs/>
        </w:rPr>
        <w:t xml:space="preserve"> DINP-në.</w:t>
      </w:r>
    </w:p>
    <w:p w14:paraId="112333A7" w14:textId="77777777" w:rsidR="000A6B7E" w:rsidRDefault="000A6B7E" w:rsidP="00C21B5C">
      <w:pPr>
        <w:shd w:val="clear" w:color="auto" w:fill="FFFFFF" w:themeFill="background1"/>
        <w:spacing w:line="276" w:lineRule="auto"/>
        <w:ind w:left="720"/>
        <w:jc w:val="both"/>
        <w:rPr>
          <w:b/>
          <w:bCs/>
        </w:rPr>
      </w:pPr>
    </w:p>
    <w:p w14:paraId="0DE6CE8D" w14:textId="7DFDE948" w:rsidR="000A6B7E" w:rsidRPr="000A6B7E" w:rsidRDefault="00C21B5C" w:rsidP="000A6B7E">
      <w:pPr>
        <w:shd w:val="clear" w:color="auto" w:fill="FFFFFF" w:themeFill="background1"/>
        <w:spacing w:line="276" w:lineRule="auto"/>
        <w:ind w:left="720"/>
        <w:rPr>
          <w:b/>
          <w:bCs/>
        </w:rPr>
      </w:pPr>
      <w:r w:rsidRPr="000676E4">
        <w:rPr>
          <w:b/>
          <w:bCs/>
        </w:rPr>
        <w:t>Detyrat dhe obligimet tjera shtesë:</w:t>
      </w:r>
    </w:p>
    <w:p w14:paraId="16E657CC" w14:textId="77777777" w:rsidR="00C21B5C" w:rsidRPr="000676E4" w:rsidRDefault="00C21B5C" w:rsidP="00C21B5C">
      <w:pPr>
        <w:widowControl/>
        <w:numPr>
          <w:ilvl w:val="0"/>
          <w:numId w:val="35"/>
        </w:numPr>
        <w:shd w:val="clear" w:color="auto" w:fill="FFFFFF" w:themeFill="background1"/>
        <w:autoSpaceDE/>
        <w:autoSpaceDN/>
        <w:spacing w:line="276" w:lineRule="auto"/>
        <w:jc w:val="both"/>
        <w:rPr>
          <w:iCs/>
        </w:rPr>
      </w:pPr>
      <w:r w:rsidRPr="000676E4">
        <w:t>Udhëheqësi i Departamentit e ngarkon me detyra tjera sipas nevojës së NPB-së;</w:t>
      </w:r>
    </w:p>
    <w:p w14:paraId="1DC2E708" w14:textId="77777777" w:rsidR="00C21B5C" w:rsidRPr="000676E4" w:rsidRDefault="00C21B5C" w:rsidP="00C21B5C">
      <w:pPr>
        <w:widowControl/>
        <w:numPr>
          <w:ilvl w:val="0"/>
          <w:numId w:val="35"/>
        </w:numPr>
        <w:shd w:val="clear" w:color="auto" w:fill="FFFFFF" w:themeFill="background1"/>
        <w:overflowPunct w:val="0"/>
        <w:spacing w:line="276" w:lineRule="auto"/>
        <w:jc w:val="both"/>
        <w:textAlignment w:val="baseline"/>
      </w:pPr>
      <w:r w:rsidRPr="000676E4">
        <w:t>Ne rast të mungesës së zyrtarëve tjerë me urdhër të menaxhmentit mund ta zëvendësoje dhe ti kryen detyrat tjera;</w:t>
      </w:r>
    </w:p>
    <w:p w14:paraId="5991B35B" w14:textId="77777777" w:rsidR="000A6B7E" w:rsidRDefault="000A6B7E" w:rsidP="00C21B5C">
      <w:pPr>
        <w:spacing w:before="60" w:after="60"/>
        <w:jc w:val="both"/>
        <w:rPr>
          <w:b/>
          <w:bCs/>
          <w:u w:val="single"/>
        </w:rPr>
      </w:pPr>
    </w:p>
    <w:p w14:paraId="5925E10A" w14:textId="1C7BEF22" w:rsidR="00C21B5C" w:rsidRPr="000676E4" w:rsidRDefault="00C21B5C" w:rsidP="00C21B5C">
      <w:pPr>
        <w:spacing w:before="60" w:after="60"/>
        <w:jc w:val="both"/>
        <w:rPr>
          <w:b/>
          <w:bCs/>
          <w:u w:val="single"/>
        </w:rPr>
      </w:pPr>
      <w:r w:rsidRPr="000676E4">
        <w:rPr>
          <w:b/>
          <w:bCs/>
          <w:u w:val="single"/>
        </w:rPr>
        <w:t>Kualifikimet:</w:t>
      </w:r>
    </w:p>
    <w:p w14:paraId="1D37333F" w14:textId="77777777" w:rsidR="00C21B5C" w:rsidRPr="000676E4" w:rsidRDefault="00C21B5C" w:rsidP="00C21B5C">
      <w:pPr>
        <w:pStyle w:val="ListParagraph"/>
        <w:widowControl/>
        <w:numPr>
          <w:ilvl w:val="0"/>
          <w:numId w:val="36"/>
        </w:numPr>
        <w:overflowPunct w:val="0"/>
        <w:spacing w:line="276" w:lineRule="auto"/>
        <w:contextualSpacing/>
        <w:jc w:val="both"/>
        <w:textAlignment w:val="baseline"/>
      </w:pPr>
      <w:r w:rsidRPr="000676E4">
        <w:t>Diplomë universitare në fushat teknike;</w:t>
      </w:r>
    </w:p>
    <w:p w14:paraId="69B5BFF7" w14:textId="77777777" w:rsidR="00C21B5C" w:rsidRPr="000676E4" w:rsidRDefault="00C21B5C" w:rsidP="00C21B5C">
      <w:pPr>
        <w:pStyle w:val="ListParagraph"/>
        <w:widowControl/>
        <w:numPr>
          <w:ilvl w:val="0"/>
          <w:numId w:val="36"/>
        </w:numPr>
        <w:overflowPunct w:val="0"/>
        <w:spacing w:line="276" w:lineRule="auto"/>
        <w:contextualSpacing/>
        <w:jc w:val="both"/>
        <w:textAlignment w:val="baseline"/>
      </w:pPr>
      <w:r w:rsidRPr="000676E4">
        <w:t>Dëshmi për përvojë pune së paku 3 vite;</w:t>
      </w:r>
    </w:p>
    <w:p w14:paraId="7C925CE4" w14:textId="77777777" w:rsidR="00C21B5C" w:rsidRPr="000676E4" w:rsidRDefault="00C21B5C" w:rsidP="00C21B5C">
      <w:pPr>
        <w:pStyle w:val="ListParagraph"/>
        <w:widowControl/>
        <w:numPr>
          <w:ilvl w:val="0"/>
          <w:numId w:val="36"/>
        </w:numPr>
        <w:overflowPunct w:val="0"/>
        <w:spacing w:line="276" w:lineRule="auto"/>
        <w:contextualSpacing/>
        <w:jc w:val="both"/>
        <w:textAlignment w:val="baseline"/>
      </w:pPr>
      <w:r w:rsidRPr="000676E4">
        <w:t xml:space="preserve">Dëshmi për përvojë pune së paku 2 vite në </w:t>
      </w:r>
      <w:r w:rsidRPr="000676E4">
        <w:rPr>
          <w:color w:val="000000" w:themeColor="text1"/>
        </w:rPr>
        <w:t>fushat teknike;</w:t>
      </w:r>
    </w:p>
    <w:p w14:paraId="56F61B5E" w14:textId="77777777" w:rsidR="000A6B7E" w:rsidRDefault="000A6B7E" w:rsidP="00C21B5C">
      <w:pPr>
        <w:overflowPunct w:val="0"/>
        <w:spacing w:line="276" w:lineRule="auto"/>
        <w:jc w:val="both"/>
        <w:textAlignment w:val="baseline"/>
        <w:rPr>
          <w:b/>
          <w:bCs/>
          <w:u w:val="single"/>
        </w:rPr>
      </w:pPr>
    </w:p>
    <w:p w14:paraId="160281D4" w14:textId="459A9941" w:rsidR="00C21B5C" w:rsidRPr="000676E4" w:rsidRDefault="00C21B5C" w:rsidP="00C21B5C">
      <w:pPr>
        <w:overflowPunct w:val="0"/>
        <w:spacing w:line="276" w:lineRule="auto"/>
        <w:jc w:val="both"/>
        <w:textAlignment w:val="baseline"/>
        <w:rPr>
          <w:b/>
          <w:bCs/>
          <w:u w:val="single"/>
        </w:rPr>
      </w:pPr>
      <w:r w:rsidRPr="000676E4">
        <w:rPr>
          <w:b/>
          <w:bCs/>
          <w:u w:val="single"/>
        </w:rPr>
        <w:t>Aftësitë:</w:t>
      </w:r>
    </w:p>
    <w:p w14:paraId="793B642D" w14:textId="77777777" w:rsidR="00C21B5C" w:rsidRPr="000676E4" w:rsidRDefault="00C21B5C" w:rsidP="00C21B5C">
      <w:pPr>
        <w:pStyle w:val="ListParagraph"/>
        <w:widowControl/>
        <w:numPr>
          <w:ilvl w:val="0"/>
          <w:numId w:val="36"/>
        </w:numPr>
        <w:autoSpaceDE/>
        <w:autoSpaceDN/>
        <w:contextualSpacing/>
      </w:pPr>
      <w:r w:rsidRPr="000676E4">
        <w:t>Aftësi kompjuterike posaçërisht mbi sistemet kompjuterike në fushën e teknikës si AutoCAD, ArchiCAD;</w:t>
      </w:r>
    </w:p>
    <w:p w14:paraId="767EFB18" w14:textId="77777777" w:rsidR="00C21B5C" w:rsidRPr="000676E4" w:rsidRDefault="00C21B5C" w:rsidP="00C21B5C">
      <w:pPr>
        <w:pStyle w:val="ListParagraph"/>
        <w:widowControl/>
        <w:numPr>
          <w:ilvl w:val="0"/>
          <w:numId w:val="36"/>
        </w:numPr>
        <w:overflowPunct w:val="0"/>
        <w:contextualSpacing/>
        <w:jc w:val="both"/>
        <w:textAlignment w:val="baseline"/>
      </w:pPr>
      <w:r w:rsidRPr="000676E4">
        <w:t xml:space="preserve">Aftësi kompjuterike në gjithë aplikacionet e MC Office, posaçërisht mbi sistemet kompjuterike llogaritare; </w:t>
      </w:r>
    </w:p>
    <w:p w14:paraId="0073C587" w14:textId="77777777" w:rsidR="00C21B5C" w:rsidRPr="000676E4" w:rsidRDefault="00C21B5C" w:rsidP="00C21B5C">
      <w:pPr>
        <w:pStyle w:val="BodyText"/>
        <w:widowControl/>
        <w:numPr>
          <w:ilvl w:val="0"/>
          <w:numId w:val="36"/>
        </w:numPr>
        <w:overflowPunct w:val="0"/>
        <w:adjustRightInd w:val="0"/>
        <w:spacing w:before="60"/>
        <w:jc w:val="both"/>
        <w:textAlignment w:val="baseline"/>
        <w:rPr>
          <w:sz w:val="22"/>
          <w:szCs w:val="22"/>
        </w:rPr>
      </w:pPr>
      <w:r w:rsidRPr="000676E4">
        <w:rPr>
          <w:bCs/>
          <w:iCs/>
          <w:sz w:val="22"/>
          <w:szCs w:val="22"/>
        </w:rPr>
        <w:t>Njohja e gjuhës Angleze;</w:t>
      </w:r>
    </w:p>
    <w:p w14:paraId="746D7E9E" w14:textId="77777777" w:rsidR="00C21B5C" w:rsidRPr="000676E4" w:rsidRDefault="00C21B5C" w:rsidP="00C21B5C">
      <w:pPr>
        <w:pStyle w:val="ListParagraph"/>
        <w:widowControl/>
        <w:numPr>
          <w:ilvl w:val="0"/>
          <w:numId w:val="36"/>
        </w:numPr>
        <w:overflowPunct w:val="0"/>
        <w:spacing w:before="60"/>
        <w:contextualSpacing/>
        <w:jc w:val="both"/>
        <w:textAlignment w:val="baseline"/>
      </w:pPr>
      <w:r w:rsidRPr="000676E4">
        <w:t xml:space="preserve">Njohuritë e qasjeve moderne në planifikim dhe kontrollë; </w:t>
      </w:r>
    </w:p>
    <w:p w14:paraId="279F648B" w14:textId="77777777" w:rsidR="00C21B5C" w:rsidRPr="000676E4" w:rsidRDefault="00C21B5C" w:rsidP="00C21B5C">
      <w:pPr>
        <w:pStyle w:val="ListParagraph"/>
        <w:widowControl/>
        <w:numPr>
          <w:ilvl w:val="0"/>
          <w:numId w:val="36"/>
        </w:numPr>
        <w:overflowPunct w:val="0"/>
        <w:spacing w:before="60"/>
        <w:contextualSpacing/>
        <w:jc w:val="both"/>
        <w:textAlignment w:val="baseline"/>
      </w:pPr>
      <w:r w:rsidRPr="000676E4">
        <w:t>Shkathtësi të shkëlqyera komunikative, organizative dhe analitike;</w:t>
      </w:r>
    </w:p>
    <w:p w14:paraId="28E0F227" w14:textId="77777777" w:rsidR="00C21B5C" w:rsidRPr="000676E4" w:rsidRDefault="00C21B5C" w:rsidP="00C21B5C">
      <w:pPr>
        <w:pStyle w:val="ListParagraph"/>
        <w:widowControl/>
        <w:numPr>
          <w:ilvl w:val="0"/>
          <w:numId w:val="36"/>
        </w:numPr>
        <w:overflowPunct w:val="0"/>
        <w:spacing w:before="60"/>
        <w:contextualSpacing/>
        <w:jc w:val="both"/>
        <w:textAlignment w:val="baseline"/>
      </w:pPr>
      <w:r w:rsidRPr="000676E4">
        <w:t xml:space="preserve">Etikë në punë dhe integritet të lartë; </w:t>
      </w:r>
    </w:p>
    <w:p w14:paraId="58B68AD9" w14:textId="77777777" w:rsidR="00C21B5C" w:rsidRPr="000676E4" w:rsidRDefault="00C21B5C" w:rsidP="00C21B5C">
      <w:pPr>
        <w:pStyle w:val="ListParagraph"/>
        <w:widowControl/>
        <w:numPr>
          <w:ilvl w:val="0"/>
          <w:numId w:val="36"/>
        </w:numPr>
        <w:overflowPunct w:val="0"/>
        <w:spacing w:before="60" w:line="276" w:lineRule="auto"/>
        <w:contextualSpacing/>
        <w:jc w:val="both"/>
        <w:textAlignment w:val="baseline"/>
      </w:pPr>
      <w:r w:rsidRPr="000676E4">
        <w:t>Shkathtësi për të punuar në grup, nën presion dhe të dëshmoj fleksibilitet në punë;</w:t>
      </w:r>
    </w:p>
    <w:p w14:paraId="13C4C8E2" w14:textId="77777777" w:rsidR="000A6B7E" w:rsidRDefault="000A6B7E" w:rsidP="00C21B5C">
      <w:pPr>
        <w:spacing w:line="276" w:lineRule="auto"/>
        <w:jc w:val="both"/>
        <w:rPr>
          <w:b/>
          <w:bCs/>
        </w:rPr>
      </w:pPr>
    </w:p>
    <w:p w14:paraId="6DF98803" w14:textId="3A84CD4D" w:rsidR="00C21B5C" w:rsidRPr="000676E4" w:rsidRDefault="00C21B5C" w:rsidP="00C21B5C">
      <w:pPr>
        <w:spacing w:line="276" w:lineRule="auto"/>
        <w:jc w:val="both"/>
        <w:rPr>
          <w:b/>
          <w:bCs/>
        </w:rPr>
      </w:pPr>
      <w:r w:rsidRPr="000676E4">
        <w:rPr>
          <w:b/>
          <w:bCs/>
        </w:rPr>
        <w:t>Kualifikimet e preferueshme: </w:t>
      </w:r>
    </w:p>
    <w:p w14:paraId="18E3CB7C" w14:textId="77777777" w:rsidR="00C21B5C" w:rsidRPr="000676E4" w:rsidRDefault="00C21B5C" w:rsidP="00C21B5C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  <w:jc w:val="both"/>
      </w:pPr>
      <w:r w:rsidRPr="000676E4">
        <w:t xml:space="preserve">Preferohet diploma universitare në ndërtimtari (ose ekuivalente) </w:t>
      </w:r>
    </w:p>
    <w:p w14:paraId="76021934" w14:textId="77777777" w:rsidR="00C21B5C" w:rsidRPr="000676E4" w:rsidRDefault="00C21B5C" w:rsidP="00C21B5C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  <w:jc w:val="both"/>
      </w:pPr>
      <w:r w:rsidRPr="000676E4">
        <w:t xml:space="preserve">Preferohet diploma universitare - master në fushat teknike (ose ekuivalente) </w:t>
      </w:r>
    </w:p>
    <w:p w14:paraId="498DD2D5" w14:textId="417A9856" w:rsidR="00C21B5C" w:rsidRDefault="00C21B5C" w:rsidP="00C21B5C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  <w:jc w:val="both"/>
      </w:pPr>
      <w:r w:rsidRPr="000676E4">
        <w:t>Kurset dhe trajnimet tjetra gjate karrierës profesionale;</w:t>
      </w:r>
    </w:p>
    <w:p w14:paraId="0D6D3CC2" w14:textId="17C75C4E" w:rsidR="00244733" w:rsidRDefault="000676E4" w:rsidP="00244733">
      <w:pPr>
        <w:pStyle w:val="ListParagraph"/>
        <w:widowControl/>
        <w:numPr>
          <w:ilvl w:val="0"/>
          <w:numId w:val="37"/>
        </w:numPr>
        <w:autoSpaceDE/>
        <w:autoSpaceDN/>
        <w:spacing w:line="276" w:lineRule="auto"/>
        <w:contextualSpacing/>
        <w:jc w:val="both"/>
      </w:pPr>
      <w:r w:rsidRPr="000676E4">
        <w:t>Patent</w:t>
      </w:r>
      <w:r>
        <w:t xml:space="preserve"> shofer kategoria </w:t>
      </w:r>
      <w:r w:rsidR="000A6B7E">
        <w:t>–</w:t>
      </w:r>
      <w:r>
        <w:t xml:space="preserve"> B</w:t>
      </w:r>
    </w:p>
    <w:p w14:paraId="6C717544" w14:textId="77777777" w:rsidR="000A6B7E" w:rsidRPr="000676E4" w:rsidRDefault="000A6B7E" w:rsidP="000A6B7E">
      <w:pPr>
        <w:pStyle w:val="ListParagraph"/>
        <w:widowControl/>
        <w:autoSpaceDE/>
        <w:autoSpaceDN/>
        <w:spacing w:line="276" w:lineRule="auto"/>
        <w:ind w:left="720" w:firstLine="0"/>
        <w:contextualSpacing/>
        <w:jc w:val="both"/>
      </w:pPr>
    </w:p>
    <w:p w14:paraId="2BB7E422" w14:textId="77777777" w:rsidR="002374C0" w:rsidRDefault="00516969" w:rsidP="002374C0">
      <w:pPr>
        <w:pStyle w:val="Heading1"/>
        <w:spacing w:before="184" w:line="360" w:lineRule="auto"/>
        <w:ind w:left="0"/>
        <w:rPr>
          <w:i/>
          <w:sz w:val="22"/>
          <w:szCs w:val="22"/>
        </w:rPr>
      </w:pPr>
      <w:r w:rsidRPr="004E0845">
        <w:rPr>
          <w:i/>
          <w:sz w:val="22"/>
          <w:szCs w:val="22"/>
        </w:rPr>
        <w:t>Procedura e Konkurrimit</w:t>
      </w:r>
    </w:p>
    <w:p w14:paraId="521D9851" w14:textId="42FAD486" w:rsidR="00992AEA" w:rsidRPr="002374C0" w:rsidRDefault="00FE2FA4" w:rsidP="002374C0">
      <w:pPr>
        <w:pStyle w:val="Heading1"/>
        <w:spacing w:before="184" w:line="360" w:lineRule="auto"/>
        <w:ind w:left="0"/>
        <w:rPr>
          <w:i/>
          <w:sz w:val="22"/>
          <w:szCs w:val="22"/>
        </w:rPr>
      </w:pPr>
      <w:r w:rsidRPr="004E0845">
        <w:rPr>
          <w:sz w:val="22"/>
          <w:szCs w:val="22"/>
        </w:rPr>
        <w:t>Kandidatët e interesuar, formularin zyrtar mund ta marrin në zyret e Burimeve Njerëzore të Ndërmarrjes Publike</w:t>
      </w:r>
      <w:r w:rsidR="006435AC" w:rsidRPr="004E0845">
        <w:rPr>
          <w:sz w:val="22"/>
          <w:szCs w:val="22"/>
        </w:rPr>
        <w:t xml:space="preserve"> Banesore apo ta shkarkojnë nga w</w:t>
      </w:r>
      <w:r w:rsidRPr="004E0845">
        <w:rPr>
          <w:sz w:val="22"/>
          <w:szCs w:val="22"/>
        </w:rPr>
        <w:t xml:space="preserve">eb faqja e internetit në adresën: </w:t>
      </w:r>
      <w:hyperlink r:id="rId6" w:history="1">
        <w:r w:rsidR="006435AC" w:rsidRPr="004E0845">
          <w:rPr>
            <w:rStyle w:val="Hyperlink"/>
            <w:sz w:val="22"/>
            <w:szCs w:val="22"/>
            <w:u w:color="0462C1"/>
          </w:rPr>
          <w:t>www.npbanesore.com</w:t>
        </w:r>
      </w:hyperlink>
      <w:r w:rsidRPr="004E0845">
        <w:rPr>
          <w:color w:val="0462C1"/>
          <w:sz w:val="22"/>
          <w:szCs w:val="22"/>
          <w:u w:val="single" w:color="0462C1"/>
        </w:rPr>
        <w:t>/shpalljet/mundesi-punesimi/</w:t>
      </w:r>
      <w:r w:rsidRPr="004E0845">
        <w:rPr>
          <w:color w:val="0462C1"/>
          <w:spacing w:val="-4"/>
          <w:sz w:val="22"/>
          <w:szCs w:val="22"/>
        </w:rPr>
        <w:t xml:space="preserve"> </w:t>
      </w:r>
      <w:r w:rsidRPr="004E0845">
        <w:rPr>
          <w:sz w:val="22"/>
          <w:szCs w:val="22"/>
        </w:rPr>
        <w:t>.</w:t>
      </w:r>
      <w:r w:rsidRPr="004E0845">
        <w:rPr>
          <w:spacing w:val="-7"/>
          <w:sz w:val="22"/>
          <w:szCs w:val="22"/>
        </w:rPr>
        <w:t xml:space="preserve"> </w:t>
      </w:r>
      <w:r w:rsidRPr="004E0845">
        <w:rPr>
          <w:sz w:val="22"/>
          <w:szCs w:val="22"/>
        </w:rPr>
        <w:t>Dokumentacionin</w:t>
      </w:r>
      <w:r w:rsidRPr="004E0845">
        <w:rPr>
          <w:spacing w:val="-3"/>
          <w:sz w:val="22"/>
          <w:szCs w:val="22"/>
        </w:rPr>
        <w:t xml:space="preserve"> </w:t>
      </w:r>
      <w:r w:rsidRPr="004E0845">
        <w:rPr>
          <w:sz w:val="22"/>
          <w:szCs w:val="22"/>
        </w:rPr>
        <w:t>mund</w:t>
      </w:r>
      <w:r w:rsidRPr="004E0845">
        <w:rPr>
          <w:spacing w:val="-5"/>
          <w:sz w:val="22"/>
          <w:szCs w:val="22"/>
        </w:rPr>
        <w:t xml:space="preserve"> </w:t>
      </w:r>
      <w:r w:rsidRPr="004E0845">
        <w:rPr>
          <w:sz w:val="22"/>
          <w:szCs w:val="22"/>
        </w:rPr>
        <w:t>ta</w:t>
      </w:r>
      <w:r w:rsidRPr="004E0845">
        <w:rPr>
          <w:spacing w:val="-11"/>
          <w:sz w:val="22"/>
          <w:szCs w:val="22"/>
        </w:rPr>
        <w:t xml:space="preserve"> </w:t>
      </w:r>
      <w:r w:rsidRPr="004E0845">
        <w:rPr>
          <w:sz w:val="22"/>
          <w:szCs w:val="22"/>
        </w:rPr>
        <w:t>paraqesin</w:t>
      </w:r>
      <w:r w:rsidRPr="004E0845">
        <w:rPr>
          <w:spacing w:val="-6"/>
          <w:sz w:val="22"/>
          <w:szCs w:val="22"/>
        </w:rPr>
        <w:t xml:space="preserve"> </w:t>
      </w:r>
      <w:r w:rsidRPr="004E0845">
        <w:rPr>
          <w:sz w:val="22"/>
          <w:szCs w:val="22"/>
        </w:rPr>
        <w:t>në</w:t>
      </w:r>
      <w:r w:rsidRPr="004E0845">
        <w:rPr>
          <w:spacing w:val="-10"/>
          <w:sz w:val="22"/>
          <w:szCs w:val="22"/>
        </w:rPr>
        <w:t xml:space="preserve"> </w:t>
      </w:r>
      <w:r w:rsidRPr="004E0845">
        <w:rPr>
          <w:sz w:val="22"/>
          <w:szCs w:val="22"/>
        </w:rPr>
        <w:t>kopje</w:t>
      </w:r>
      <w:r w:rsidRPr="004E0845">
        <w:rPr>
          <w:spacing w:val="-6"/>
          <w:sz w:val="22"/>
          <w:szCs w:val="22"/>
        </w:rPr>
        <w:t xml:space="preserve"> </w:t>
      </w:r>
      <w:r w:rsidRPr="004E0845">
        <w:rPr>
          <w:sz w:val="22"/>
          <w:szCs w:val="22"/>
        </w:rPr>
        <w:t>fizike</w:t>
      </w:r>
      <w:r w:rsidRPr="004E0845">
        <w:rPr>
          <w:spacing w:val="-5"/>
          <w:sz w:val="22"/>
          <w:szCs w:val="22"/>
        </w:rPr>
        <w:t xml:space="preserve"> </w:t>
      </w:r>
      <w:r w:rsidRPr="004E0845">
        <w:rPr>
          <w:sz w:val="22"/>
          <w:szCs w:val="22"/>
        </w:rPr>
        <w:t>në Divizionin e Burimeve Njerëz</w:t>
      </w:r>
      <w:r w:rsidR="00AA7CE7" w:rsidRPr="004E0845">
        <w:rPr>
          <w:sz w:val="22"/>
          <w:szCs w:val="22"/>
        </w:rPr>
        <w:t>ore në adresën: rr. Zija Shemsiu, nr. 22</w:t>
      </w:r>
      <w:r w:rsidRPr="004E0845">
        <w:rPr>
          <w:sz w:val="22"/>
          <w:szCs w:val="22"/>
        </w:rPr>
        <w:t>,</w:t>
      </w:r>
      <w:r w:rsidR="00AA7CE7" w:rsidRPr="004E0845">
        <w:rPr>
          <w:sz w:val="22"/>
          <w:szCs w:val="22"/>
        </w:rPr>
        <w:t xml:space="preserve"> Ulpianë -</w:t>
      </w:r>
      <w:r w:rsidRPr="004E0845">
        <w:rPr>
          <w:sz w:val="22"/>
          <w:szCs w:val="22"/>
        </w:rPr>
        <w:t xml:space="preserve"> Prishtinë, të aplikojnë përmes emailit zyrtar:</w:t>
      </w:r>
      <w:r w:rsidRPr="004E0845">
        <w:rPr>
          <w:spacing w:val="-8"/>
          <w:sz w:val="22"/>
          <w:szCs w:val="22"/>
        </w:rPr>
        <w:t xml:space="preserve"> </w:t>
      </w:r>
      <w:hyperlink r:id="rId7">
        <w:r w:rsidRPr="004E0845">
          <w:rPr>
            <w:color w:val="0462C1"/>
            <w:sz w:val="22"/>
            <w:szCs w:val="22"/>
            <w:u w:val="single" w:color="0462C1"/>
          </w:rPr>
          <w:t>burimet.njerezore@npbanesore.com</w:t>
        </w:r>
        <w:r w:rsidRPr="004E0845">
          <w:rPr>
            <w:color w:val="0462C1"/>
            <w:spacing w:val="-8"/>
            <w:sz w:val="22"/>
            <w:szCs w:val="22"/>
          </w:rPr>
          <w:t xml:space="preserve"> </w:t>
        </w:r>
      </w:hyperlink>
      <w:r w:rsidRPr="004E0845">
        <w:rPr>
          <w:sz w:val="22"/>
          <w:szCs w:val="22"/>
        </w:rPr>
        <w:t>apo</w:t>
      </w:r>
      <w:r w:rsidRPr="004E0845">
        <w:rPr>
          <w:spacing w:val="-15"/>
          <w:sz w:val="22"/>
          <w:szCs w:val="22"/>
        </w:rPr>
        <w:t xml:space="preserve"> </w:t>
      </w:r>
      <w:r w:rsidRPr="004E0845">
        <w:rPr>
          <w:sz w:val="22"/>
          <w:szCs w:val="22"/>
        </w:rPr>
        <w:t>përmes</w:t>
      </w:r>
      <w:r w:rsidRPr="004E0845">
        <w:rPr>
          <w:spacing w:val="-12"/>
          <w:sz w:val="22"/>
          <w:szCs w:val="22"/>
        </w:rPr>
        <w:t xml:space="preserve"> </w:t>
      </w:r>
      <w:r w:rsidRPr="004E0845">
        <w:rPr>
          <w:sz w:val="22"/>
          <w:szCs w:val="22"/>
        </w:rPr>
        <w:t>postës.</w:t>
      </w:r>
      <w:r w:rsidRPr="004E0845">
        <w:rPr>
          <w:spacing w:val="-7"/>
          <w:sz w:val="22"/>
          <w:szCs w:val="22"/>
        </w:rPr>
        <w:t xml:space="preserve"> </w:t>
      </w:r>
      <w:r w:rsidRPr="004E0845">
        <w:rPr>
          <w:sz w:val="22"/>
          <w:szCs w:val="22"/>
        </w:rPr>
        <w:t>Kandidatët</w:t>
      </w:r>
      <w:r w:rsidRPr="004E0845">
        <w:rPr>
          <w:spacing w:val="-10"/>
          <w:sz w:val="22"/>
          <w:szCs w:val="22"/>
        </w:rPr>
        <w:t xml:space="preserve"> </w:t>
      </w:r>
      <w:r w:rsidRPr="004E0845">
        <w:rPr>
          <w:sz w:val="22"/>
          <w:szCs w:val="22"/>
        </w:rPr>
        <w:t>të</w:t>
      </w:r>
      <w:r w:rsidRPr="004E0845">
        <w:rPr>
          <w:spacing w:val="-10"/>
          <w:sz w:val="22"/>
          <w:szCs w:val="22"/>
        </w:rPr>
        <w:t xml:space="preserve"> </w:t>
      </w:r>
      <w:r w:rsidRPr="004E0845">
        <w:rPr>
          <w:sz w:val="22"/>
          <w:szCs w:val="22"/>
        </w:rPr>
        <w:t>cilët</w:t>
      </w:r>
      <w:r w:rsidRPr="004E0845">
        <w:rPr>
          <w:spacing w:val="-11"/>
          <w:sz w:val="22"/>
          <w:szCs w:val="22"/>
        </w:rPr>
        <w:t xml:space="preserve"> </w:t>
      </w:r>
      <w:r w:rsidRPr="004E0845">
        <w:rPr>
          <w:sz w:val="22"/>
          <w:szCs w:val="22"/>
        </w:rPr>
        <w:t>konkurojnë</w:t>
      </w:r>
      <w:r w:rsidRPr="004E0845">
        <w:rPr>
          <w:spacing w:val="-10"/>
          <w:sz w:val="22"/>
          <w:szCs w:val="22"/>
        </w:rPr>
        <w:t xml:space="preserve"> </w:t>
      </w:r>
      <w:r w:rsidRPr="004E0845">
        <w:rPr>
          <w:sz w:val="22"/>
          <w:szCs w:val="22"/>
        </w:rPr>
        <w:t>duhet</w:t>
      </w:r>
      <w:r w:rsidRPr="004E0845">
        <w:rPr>
          <w:spacing w:val="-10"/>
          <w:sz w:val="22"/>
          <w:szCs w:val="22"/>
        </w:rPr>
        <w:t xml:space="preserve"> </w:t>
      </w:r>
      <w:r w:rsidRPr="004E0845">
        <w:rPr>
          <w:spacing w:val="-3"/>
          <w:sz w:val="22"/>
          <w:szCs w:val="22"/>
        </w:rPr>
        <w:t>të</w:t>
      </w:r>
      <w:r w:rsidRPr="004E0845">
        <w:rPr>
          <w:spacing w:val="-11"/>
          <w:sz w:val="22"/>
          <w:szCs w:val="22"/>
        </w:rPr>
        <w:t xml:space="preserve"> </w:t>
      </w:r>
      <w:r w:rsidRPr="004E0845">
        <w:rPr>
          <w:sz w:val="22"/>
          <w:szCs w:val="22"/>
        </w:rPr>
        <w:t>shënojnë saktë</w:t>
      </w:r>
      <w:r w:rsidRPr="004E0845">
        <w:rPr>
          <w:spacing w:val="-10"/>
          <w:sz w:val="22"/>
          <w:szCs w:val="22"/>
        </w:rPr>
        <w:t xml:space="preserve"> </w:t>
      </w:r>
      <w:r w:rsidRPr="004E0845">
        <w:rPr>
          <w:sz w:val="22"/>
          <w:szCs w:val="22"/>
        </w:rPr>
        <w:t>adresën,</w:t>
      </w:r>
      <w:r w:rsidRPr="004E0845">
        <w:rPr>
          <w:spacing w:val="-6"/>
          <w:sz w:val="22"/>
          <w:szCs w:val="22"/>
        </w:rPr>
        <w:t xml:space="preserve"> </w:t>
      </w:r>
      <w:r w:rsidRPr="004E0845">
        <w:rPr>
          <w:sz w:val="22"/>
          <w:szCs w:val="22"/>
        </w:rPr>
        <w:t>numrin</w:t>
      </w:r>
      <w:r w:rsidRPr="004E0845">
        <w:rPr>
          <w:spacing w:val="-7"/>
          <w:sz w:val="22"/>
          <w:szCs w:val="22"/>
        </w:rPr>
        <w:t xml:space="preserve"> </w:t>
      </w:r>
      <w:r w:rsidRPr="004E0845">
        <w:rPr>
          <w:sz w:val="22"/>
          <w:szCs w:val="22"/>
        </w:rPr>
        <w:t>e</w:t>
      </w:r>
      <w:r w:rsidRPr="004E0845">
        <w:rPr>
          <w:spacing w:val="-4"/>
          <w:sz w:val="22"/>
          <w:szCs w:val="22"/>
        </w:rPr>
        <w:t xml:space="preserve"> </w:t>
      </w:r>
      <w:r w:rsidRPr="004E0845">
        <w:rPr>
          <w:sz w:val="22"/>
          <w:szCs w:val="22"/>
        </w:rPr>
        <w:t>telefonit</w:t>
      </w:r>
      <w:r w:rsidRPr="004E0845">
        <w:rPr>
          <w:spacing w:val="-4"/>
          <w:sz w:val="22"/>
          <w:szCs w:val="22"/>
        </w:rPr>
        <w:t xml:space="preserve"> </w:t>
      </w:r>
      <w:r w:rsidRPr="004E0845">
        <w:rPr>
          <w:sz w:val="22"/>
          <w:szCs w:val="22"/>
        </w:rPr>
        <w:t>kontaktues</w:t>
      </w:r>
      <w:r w:rsidRPr="004E0845">
        <w:rPr>
          <w:spacing w:val="-6"/>
          <w:sz w:val="22"/>
          <w:szCs w:val="22"/>
        </w:rPr>
        <w:t xml:space="preserve"> </w:t>
      </w:r>
      <w:r w:rsidRPr="004E0845">
        <w:rPr>
          <w:sz w:val="22"/>
          <w:szCs w:val="22"/>
        </w:rPr>
        <w:t>si</w:t>
      </w:r>
      <w:r w:rsidRPr="004E0845">
        <w:rPr>
          <w:spacing w:val="-5"/>
          <w:sz w:val="22"/>
          <w:szCs w:val="22"/>
        </w:rPr>
        <w:t xml:space="preserve"> </w:t>
      </w:r>
      <w:r w:rsidRPr="004E0845">
        <w:rPr>
          <w:sz w:val="22"/>
          <w:szCs w:val="22"/>
        </w:rPr>
        <w:t>dhe</w:t>
      </w:r>
      <w:r w:rsidRPr="004E0845">
        <w:rPr>
          <w:spacing w:val="-4"/>
          <w:sz w:val="22"/>
          <w:szCs w:val="22"/>
        </w:rPr>
        <w:t xml:space="preserve"> </w:t>
      </w:r>
      <w:r w:rsidRPr="004E0845">
        <w:rPr>
          <w:sz w:val="22"/>
          <w:szCs w:val="22"/>
        </w:rPr>
        <w:t>email</w:t>
      </w:r>
      <w:r w:rsidRPr="004E0845">
        <w:rPr>
          <w:spacing w:val="-5"/>
          <w:sz w:val="22"/>
          <w:szCs w:val="22"/>
        </w:rPr>
        <w:t xml:space="preserve"> </w:t>
      </w:r>
      <w:r w:rsidRPr="004E0845">
        <w:rPr>
          <w:sz w:val="22"/>
          <w:szCs w:val="22"/>
        </w:rPr>
        <w:t>adresën.</w:t>
      </w:r>
      <w:r w:rsidRPr="004E0845">
        <w:rPr>
          <w:spacing w:val="-2"/>
          <w:sz w:val="22"/>
          <w:szCs w:val="22"/>
        </w:rPr>
        <w:t xml:space="preserve"> </w:t>
      </w:r>
      <w:r w:rsidRPr="004E0845">
        <w:rPr>
          <w:sz w:val="22"/>
          <w:szCs w:val="22"/>
        </w:rPr>
        <w:t>Vetëm</w:t>
      </w:r>
      <w:r w:rsidRPr="004E0845">
        <w:rPr>
          <w:spacing w:val="-3"/>
          <w:sz w:val="22"/>
          <w:szCs w:val="22"/>
        </w:rPr>
        <w:t xml:space="preserve"> </w:t>
      </w:r>
      <w:r w:rsidRPr="004E0845">
        <w:rPr>
          <w:sz w:val="22"/>
          <w:szCs w:val="22"/>
        </w:rPr>
        <w:t>kandidatët</w:t>
      </w:r>
      <w:r w:rsidRPr="004E0845">
        <w:rPr>
          <w:spacing w:val="-4"/>
          <w:sz w:val="22"/>
          <w:szCs w:val="22"/>
        </w:rPr>
        <w:t xml:space="preserve"> </w:t>
      </w:r>
      <w:r w:rsidRPr="004E0845">
        <w:rPr>
          <w:sz w:val="22"/>
          <w:szCs w:val="22"/>
        </w:rPr>
        <w:t>e</w:t>
      </w:r>
      <w:r w:rsidRPr="004E0845">
        <w:rPr>
          <w:spacing w:val="-9"/>
          <w:sz w:val="22"/>
          <w:szCs w:val="22"/>
        </w:rPr>
        <w:t xml:space="preserve"> </w:t>
      </w:r>
      <w:r w:rsidRPr="004E0845">
        <w:rPr>
          <w:sz w:val="22"/>
          <w:szCs w:val="22"/>
        </w:rPr>
        <w:t>përzgjedhur</w:t>
      </w:r>
      <w:r w:rsidRPr="004E0845">
        <w:rPr>
          <w:spacing w:val="-9"/>
          <w:sz w:val="22"/>
          <w:szCs w:val="22"/>
        </w:rPr>
        <w:t xml:space="preserve"> </w:t>
      </w:r>
      <w:r w:rsidRPr="004E0845">
        <w:rPr>
          <w:sz w:val="22"/>
          <w:szCs w:val="22"/>
        </w:rPr>
        <w:t>do</w:t>
      </w:r>
      <w:r w:rsidRPr="004E0845">
        <w:rPr>
          <w:spacing w:val="-5"/>
          <w:sz w:val="22"/>
          <w:szCs w:val="22"/>
        </w:rPr>
        <w:t xml:space="preserve"> </w:t>
      </w:r>
      <w:r w:rsidRPr="004E0845">
        <w:rPr>
          <w:sz w:val="22"/>
          <w:szCs w:val="22"/>
        </w:rPr>
        <w:t>të</w:t>
      </w:r>
      <w:r w:rsidRPr="004E0845">
        <w:rPr>
          <w:spacing w:val="-4"/>
          <w:sz w:val="22"/>
          <w:szCs w:val="22"/>
        </w:rPr>
        <w:t xml:space="preserve"> </w:t>
      </w:r>
      <w:r w:rsidRPr="004E0845">
        <w:rPr>
          <w:sz w:val="22"/>
          <w:szCs w:val="22"/>
        </w:rPr>
        <w:t>ftohen për intervistë.</w:t>
      </w:r>
    </w:p>
    <w:p w14:paraId="767DCA02" w14:textId="77777777" w:rsidR="000676E4" w:rsidRDefault="000676E4" w:rsidP="00AA7CE7">
      <w:pPr>
        <w:tabs>
          <w:tab w:val="left" w:pos="820"/>
          <w:tab w:val="left" w:pos="821"/>
        </w:tabs>
        <w:spacing w:line="360" w:lineRule="auto"/>
      </w:pPr>
    </w:p>
    <w:p w14:paraId="35592E22" w14:textId="4D740201" w:rsidR="003F2C9B" w:rsidRPr="004E0845" w:rsidRDefault="007839D1" w:rsidP="00AA7CE7">
      <w:pPr>
        <w:tabs>
          <w:tab w:val="left" w:pos="820"/>
          <w:tab w:val="left" w:pos="821"/>
        </w:tabs>
        <w:spacing w:line="360" w:lineRule="auto"/>
      </w:pPr>
      <w:r w:rsidRPr="004E0845">
        <w:t xml:space="preserve"> Aplikacionit i duhet bashkangjitur</w:t>
      </w:r>
      <w:r w:rsidR="00516969" w:rsidRPr="004E0845">
        <w:t>;</w:t>
      </w:r>
    </w:p>
    <w:p w14:paraId="394BA3C5" w14:textId="2E361B3D" w:rsidR="003F2C9B" w:rsidRPr="004E0845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4E0845">
        <w:t>Formulari për aplikim i</w:t>
      </w:r>
      <w:r w:rsidRPr="004E0845">
        <w:rPr>
          <w:spacing w:val="2"/>
        </w:rPr>
        <w:t xml:space="preserve"> </w:t>
      </w:r>
      <w:r w:rsidRPr="004E0845">
        <w:t>NPB-së;</w:t>
      </w:r>
    </w:p>
    <w:p w14:paraId="6CBFCF18" w14:textId="68342F10" w:rsidR="00AA7CE7" w:rsidRPr="004E0845" w:rsidRDefault="00AA7CE7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4E0845">
        <w:t>Dëshmitë për kualifikimin shkollor</w:t>
      </w:r>
    </w:p>
    <w:p w14:paraId="25D6991B" w14:textId="77777777" w:rsidR="003F2C9B" w:rsidRPr="004E0845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4E0845">
        <w:t>Dëshmitë për përvojën e punës</w:t>
      </w:r>
      <w:r w:rsidRPr="004E0845">
        <w:rPr>
          <w:spacing w:val="-13"/>
        </w:rPr>
        <w:t>;</w:t>
      </w:r>
    </w:p>
    <w:p w14:paraId="392BCBA1" w14:textId="521A94E5" w:rsidR="000D4FB6" w:rsidRPr="004E0845" w:rsidRDefault="007839D1" w:rsidP="000D4FB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4E0845">
        <w:t>Kopjen e</w:t>
      </w:r>
      <w:r w:rsidRPr="004E0845">
        <w:rPr>
          <w:spacing w:val="-1"/>
        </w:rPr>
        <w:t xml:space="preserve"> </w:t>
      </w:r>
      <w:r w:rsidRPr="004E0845">
        <w:t>letërnjoftimit;</w:t>
      </w:r>
    </w:p>
    <w:p w14:paraId="60CEF1E0" w14:textId="452EA24C" w:rsidR="00AA7CE7" w:rsidRPr="004E0845" w:rsidRDefault="00AA7CE7" w:rsidP="00AA7CE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</w:pPr>
      <w:r w:rsidRPr="004E0845">
        <w:t>Certifikatën nga gjykata e cila dëshmon që nuk është i/e dënuar (jo më e vjetër se gjashtë muaj);</w:t>
      </w:r>
    </w:p>
    <w:p w14:paraId="1388A992" w14:textId="77777777" w:rsidR="000A6B7E" w:rsidRDefault="000A6B7E" w:rsidP="00B10AAC">
      <w:pPr>
        <w:spacing w:before="139" w:line="360" w:lineRule="auto"/>
        <w:ind w:right="125"/>
        <w:jc w:val="both"/>
        <w:rPr>
          <w:b/>
          <w:i/>
        </w:rPr>
      </w:pPr>
    </w:p>
    <w:p w14:paraId="69F9774A" w14:textId="77777777" w:rsidR="000A6B7E" w:rsidRDefault="000A6B7E" w:rsidP="00B10AAC">
      <w:pPr>
        <w:spacing w:before="139" w:line="360" w:lineRule="auto"/>
        <w:ind w:right="125"/>
        <w:jc w:val="both"/>
        <w:rPr>
          <w:b/>
          <w:i/>
        </w:rPr>
      </w:pPr>
    </w:p>
    <w:p w14:paraId="2C481D77" w14:textId="77777777" w:rsidR="000A6B7E" w:rsidRDefault="000A6B7E" w:rsidP="00B10AAC">
      <w:pPr>
        <w:spacing w:before="139" w:line="360" w:lineRule="auto"/>
        <w:ind w:right="125"/>
        <w:jc w:val="both"/>
        <w:rPr>
          <w:b/>
          <w:i/>
        </w:rPr>
      </w:pPr>
    </w:p>
    <w:p w14:paraId="1DFD4A32" w14:textId="226232EB" w:rsidR="007839D1" w:rsidRPr="004E0845" w:rsidRDefault="007839D1" w:rsidP="00B10AAC">
      <w:pPr>
        <w:spacing w:before="139" w:line="360" w:lineRule="auto"/>
        <w:ind w:right="125"/>
        <w:jc w:val="both"/>
        <w:rPr>
          <w:i/>
        </w:rPr>
      </w:pPr>
      <w:r w:rsidRPr="004E0845">
        <w:rPr>
          <w:b/>
          <w:i/>
        </w:rPr>
        <w:t xml:space="preserve">Shënim: </w:t>
      </w:r>
      <w:r w:rsidRPr="004E0845">
        <w:rPr>
          <w:i/>
        </w:rPr>
        <w:t>Aplikacionet e dërguara me postë, të cilat mbajnë vulën postare mbi dërgesën e bërë ditën e fundit të afatit për aplikim, do të konsiderohen të vlefshme dhe do të merren në shq</w:t>
      </w:r>
      <w:r w:rsidR="00AA7CE7" w:rsidRPr="004E0845">
        <w:rPr>
          <w:i/>
        </w:rPr>
        <w:t>yrtim nëse arrijnë brenda dy (2</w:t>
      </w:r>
      <w:r w:rsidRPr="004E0845">
        <w:rPr>
          <w:i/>
        </w:rPr>
        <w:t>) ditësh. Aplikacionet që arrijnë pas këtij afati dhe ato të pakompletuara me dokumentacionin përkatës nuk do të shqyrtohen.</w:t>
      </w:r>
    </w:p>
    <w:p w14:paraId="191421E1" w14:textId="77777777" w:rsidR="007839D1" w:rsidRPr="004E0845" w:rsidRDefault="007839D1" w:rsidP="00B10AAC">
      <w:pPr>
        <w:pStyle w:val="Heading1"/>
        <w:spacing w:before="152" w:line="360" w:lineRule="auto"/>
        <w:ind w:left="820" w:right="112"/>
        <w:jc w:val="both"/>
        <w:rPr>
          <w:sz w:val="22"/>
          <w:szCs w:val="22"/>
        </w:rPr>
      </w:pPr>
      <w:r w:rsidRPr="004E0845">
        <w:rPr>
          <w:sz w:val="22"/>
          <w:szCs w:val="22"/>
          <w:u w:val="single"/>
        </w:rPr>
        <w:t>APLIKACIONET DHE DOKUMENTACIONI I PAKOMPLETUAR SIPAS KËRKESAVE TË</w:t>
      </w:r>
      <w:r w:rsidRPr="004E0845">
        <w:rPr>
          <w:sz w:val="22"/>
          <w:szCs w:val="22"/>
        </w:rPr>
        <w:t xml:space="preserve"> </w:t>
      </w:r>
      <w:r w:rsidRPr="004E0845">
        <w:rPr>
          <w:sz w:val="22"/>
          <w:szCs w:val="22"/>
          <w:u w:val="single"/>
        </w:rPr>
        <w:t>PËRCAKTUARA NË KËTË SHPALLJE SI DHE ATO QË ARRIJNË PAS SKADIMIT TË AFATIT TË</w:t>
      </w:r>
      <w:r w:rsidRPr="004E0845">
        <w:rPr>
          <w:sz w:val="22"/>
          <w:szCs w:val="22"/>
        </w:rPr>
        <w:t xml:space="preserve"> </w:t>
      </w:r>
      <w:r w:rsidRPr="004E0845">
        <w:rPr>
          <w:sz w:val="22"/>
          <w:szCs w:val="22"/>
          <w:u w:val="single"/>
        </w:rPr>
        <w:t>KONKURSIT, NUK DO TË SHQYRTOHEN.</w:t>
      </w:r>
    </w:p>
    <w:p w14:paraId="346473AE" w14:textId="1ADCB334" w:rsidR="007839D1" w:rsidRPr="004E0845" w:rsidRDefault="007839D1" w:rsidP="00B10AAC">
      <w:pPr>
        <w:pStyle w:val="ListParagraph"/>
        <w:spacing w:before="131" w:line="360" w:lineRule="auto"/>
        <w:ind w:firstLine="0"/>
        <w:jc w:val="both"/>
        <w:rPr>
          <w:b/>
        </w:rPr>
      </w:pPr>
      <w:r w:rsidRPr="004E0845">
        <w:rPr>
          <w:b/>
        </w:rPr>
        <w:t>Shpallja është e hapur që nga data</w:t>
      </w:r>
      <w:r w:rsidR="00770EB4" w:rsidRPr="004E0845">
        <w:rPr>
          <w:b/>
        </w:rPr>
        <w:t>:</w:t>
      </w:r>
      <w:r w:rsidR="00AA7CE7" w:rsidRPr="004E0845">
        <w:rPr>
          <w:b/>
        </w:rPr>
        <w:t xml:space="preserve"> </w:t>
      </w:r>
      <w:r w:rsidR="000A6B7E">
        <w:rPr>
          <w:b/>
        </w:rPr>
        <w:t>03.12.2021-17</w:t>
      </w:r>
      <w:r w:rsidR="004E0845" w:rsidRPr="004E0845">
        <w:rPr>
          <w:b/>
        </w:rPr>
        <w:t>.12</w:t>
      </w:r>
      <w:r w:rsidR="00411F71" w:rsidRPr="004E0845">
        <w:rPr>
          <w:b/>
        </w:rPr>
        <w:t>.2021</w:t>
      </w:r>
    </w:p>
    <w:p w14:paraId="0CB6A3DE" w14:textId="77777777" w:rsidR="00C32A62" w:rsidRPr="00244733" w:rsidRDefault="007839D1" w:rsidP="00992AEA">
      <w:pPr>
        <w:pStyle w:val="ListParagraph"/>
        <w:spacing w:before="142" w:line="360" w:lineRule="auto"/>
        <w:ind w:right="112" w:firstLine="0"/>
        <w:jc w:val="both"/>
        <w:rPr>
          <w:b/>
        </w:rPr>
      </w:pPr>
      <w:r w:rsidRPr="004E0845">
        <w:rPr>
          <w:b/>
        </w:rPr>
        <w:t xml:space="preserve">Për informata më të hollësishme mund të kontaktoni në Divizionin e Burimeve Njerëzore të Ndërmarrjes Publike Banesore në nr. tel. : </w:t>
      </w:r>
      <w:r w:rsidR="00613CF3" w:rsidRPr="004E0845">
        <w:rPr>
          <w:b/>
        </w:rPr>
        <w:t>038 553 311</w:t>
      </w:r>
      <w:r w:rsidRPr="004E0845">
        <w:rPr>
          <w:b/>
        </w:rPr>
        <w:t>.</w:t>
      </w:r>
    </w:p>
    <w:sectPr w:rsidR="00C32A62" w:rsidRPr="00244733">
      <w:pgSz w:w="12240" w:h="15840"/>
      <w:pgMar w:top="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505"/>
    <w:multiLevelType w:val="hybridMultilevel"/>
    <w:tmpl w:val="C1BA9254"/>
    <w:lvl w:ilvl="0" w:tplc="A1082CCE">
      <w:start w:val="1"/>
      <w:numFmt w:val="bullet"/>
      <w:lvlText w:val=""/>
      <w:lvlJc w:val="center"/>
      <w:pPr>
        <w:ind w:left="820" w:hanging="360"/>
      </w:pPr>
      <w:rPr>
        <w:rFonts w:ascii="Symbol" w:hAnsi="Symbol"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11E14C5"/>
    <w:multiLevelType w:val="hybridMultilevel"/>
    <w:tmpl w:val="06FA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C30"/>
    <w:multiLevelType w:val="multilevel"/>
    <w:tmpl w:val="6B7CD11E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168AC"/>
    <w:multiLevelType w:val="hybridMultilevel"/>
    <w:tmpl w:val="A38A562E"/>
    <w:lvl w:ilvl="0" w:tplc="9508FCF6">
      <w:numFmt w:val="bullet"/>
      <w:lvlText w:val=""/>
      <w:lvlJc w:val="left"/>
      <w:pPr>
        <w:ind w:left="820" w:hanging="360"/>
      </w:pPr>
      <w:rPr>
        <w:rFonts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09EF4151"/>
    <w:multiLevelType w:val="hybridMultilevel"/>
    <w:tmpl w:val="F9247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21DE"/>
    <w:multiLevelType w:val="hybridMultilevel"/>
    <w:tmpl w:val="13F89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550"/>
    <w:multiLevelType w:val="hybridMultilevel"/>
    <w:tmpl w:val="A920B2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55B0A"/>
    <w:multiLevelType w:val="hybridMultilevel"/>
    <w:tmpl w:val="C6041C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F6C39"/>
    <w:multiLevelType w:val="multilevel"/>
    <w:tmpl w:val="9A7C1B5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E6246"/>
    <w:multiLevelType w:val="hybridMultilevel"/>
    <w:tmpl w:val="BCA81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17A8"/>
    <w:multiLevelType w:val="hybridMultilevel"/>
    <w:tmpl w:val="BE2E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1E9C"/>
    <w:multiLevelType w:val="hybridMultilevel"/>
    <w:tmpl w:val="17904B8E"/>
    <w:lvl w:ilvl="0" w:tplc="0696F304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9A0423A8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4DBC9ED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2944631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2DBA883E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42C26176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5A5C1040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CD1E9530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BCCC4D10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3" w15:restartNumberingAfterBreak="0">
    <w:nsid w:val="207E4AC0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92F63"/>
    <w:multiLevelType w:val="hybridMultilevel"/>
    <w:tmpl w:val="61046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F4B30"/>
    <w:multiLevelType w:val="hybridMultilevel"/>
    <w:tmpl w:val="57D01D48"/>
    <w:lvl w:ilvl="0" w:tplc="C2D6FE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435D4"/>
    <w:multiLevelType w:val="hybridMultilevel"/>
    <w:tmpl w:val="70A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C2320"/>
    <w:multiLevelType w:val="hybridMultilevel"/>
    <w:tmpl w:val="D242CA9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18454B9"/>
    <w:multiLevelType w:val="multilevel"/>
    <w:tmpl w:val="17A462F8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A261F5"/>
    <w:multiLevelType w:val="hybridMultilevel"/>
    <w:tmpl w:val="A3D0ECC2"/>
    <w:lvl w:ilvl="0" w:tplc="A1082CC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02104"/>
    <w:multiLevelType w:val="hybridMultilevel"/>
    <w:tmpl w:val="95AC6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F5A96"/>
    <w:multiLevelType w:val="hybridMultilevel"/>
    <w:tmpl w:val="D668DC16"/>
    <w:lvl w:ilvl="0" w:tplc="F670C62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0"/>
        <w:szCs w:val="20"/>
        <w:lang w:val="sq-AL" w:eastAsia="en-US" w:bidi="ar-SA"/>
      </w:rPr>
    </w:lvl>
    <w:lvl w:ilvl="1" w:tplc="A99EC236">
      <w:numFmt w:val="bullet"/>
      <w:lvlText w:val="•"/>
      <w:lvlJc w:val="left"/>
      <w:pPr>
        <w:ind w:left="1876" w:hanging="360"/>
      </w:pPr>
      <w:rPr>
        <w:rFonts w:hint="default"/>
        <w:lang w:val="sq-AL" w:eastAsia="en-US" w:bidi="ar-SA"/>
      </w:rPr>
    </w:lvl>
    <w:lvl w:ilvl="2" w:tplc="04801900">
      <w:numFmt w:val="bullet"/>
      <w:lvlText w:val="•"/>
      <w:lvlJc w:val="left"/>
      <w:pPr>
        <w:ind w:left="2892" w:hanging="360"/>
      </w:pPr>
      <w:rPr>
        <w:rFonts w:hint="default"/>
        <w:lang w:val="sq-AL" w:eastAsia="en-US" w:bidi="ar-SA"/>
      </w:rPr>
    </w:lvl>
    <w:lvl w:ilvl="3" w:tplc="91B8D75C">
      <w:numFmt w:val="bullet"/>
      <w:lvlText w:val="•"/>
      <w:lvlJc w:val="left"/>
      <w:pPr>
        <w:ind w:left="3908" w:hanging="360"/>
      </w:pPr>
      <w:rPr>
        <w:rFonts w:hint="default"/>
        <w:lang w:val="sq-AL" w:eastAsia="en-US" w:bidi="ar-SA"/>
      </w:rPr>
    </w:lvl>
    <w:lvl w:ilvl="4" w:tplc="667061F0">
      <w:numFmt w:val="bullet"/>
      <w:lvlText w:val="•"/>
      <w:lvlJc w:val="left"/>
      <w:pPr>
        <w:ind w:left="4924" w:hanging="360"/>
      </w:pPr>
      <w:rPr>
        <w:rFonts w:hint="default"/>
        <w:lang w:val="sq-AL" w:eastAsia="en-US" w:bidi="ar-SA"/>
      </w:rPr>
    </w:lvl>
    <w:lvl w:ilvl="5" w:tplc="D00AC838">
      <w:numFmt w:val="bullet"/>
      <w:lvlText w:val="•"/>
      <w:lvlJc w:val="left"/>
      <w:pPr>
        <w:ind w:left="5940" w:hanging="360"/>
      </w:pPr>
      <w:rPr>
        <w:rFonts w:hint="default"/>
        <w:lang w:val="sq-AL" w:eastAsia="en-US" w:bidi="ar-SA"/>
      </w:rPr>
    </w:lvl>
    <w:lvl w:ilvl="6" w:tplc="8A8479A4">
      <w:numFmt w:val="bullet"/>
      <w:lvlText w:val="•"/>
      <w:lvlJc w:val="left"/>
      <w:pPr>
        <w:ind w:left="6956" w:hanging="360"/>
      </w:pPr>
      <w:rPr>
        <w:rFonts w:hint="default"/>
        <w:lang w:val="sq-AL" w:eastAsia="en-US" w:bidi="ar-SA"/>
      </w:rPr>
    </w:lvl>
    <w:lvl w:ilvl="7" w:tplc="F1C0D3B2">
      <w:numFmt w:val="bullet"/>
      <w:lvlText w:val="•"/>
      <w:lvlJc w:val="left"/>
      <w:pPr>
        <w:ind w:left="7972" w:hanging="360"/>
      </w:pPr>
      <w:rPr>
        <w:rFonts w:hint="default"/>
        <w:lang w:val="sq-AL" w:eastAsia="en-US" w:bidi="ar-SA"/>
      </w:rPr>
    </w:lvl>
    <w:lvl w:ilvl="8" w:tplc="E7903934">
      <w:numFmt w:val="bullet"/>
      <w:lvlText w:val="•"/>
      <w:lvlJc w:val="left"/>
      <w:pPr>
        <w:ind w:left="8988" w:hanging="360"/>
      </w:pPr>
      <w:rPr>
        <w:rFonts w:hint="default"/>
        <w:lang w:val="sq-AL" w:eastAsia="en-US" w:bidi="ar-SA"/>
      </w:rPr>
    </w:lvl>
  </w:abstractNum>
  <w:abstractNum w:abstractNumId="23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254EB"/>
    <w:multiLevelType w:val="hybridMultilevel"/>
    <w:tmpl w:val="EAC0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C61B2"/>
    <w:multiLevelType w:val="hybridMultilevel"/>
    <w:tmpl w:val="9D009FD4"/>
    <w:lvl w:ilvl="0" w:tplc="12B4E2AE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  <w:sz w:val="24"/>
        <w:szCs w:val="24"/>
        <w:lang w:val="sq-AL" w:eastAsia="sq-AL" w:bidi="sq-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31B7B"/>
    <w:multiLevelType w:val="hybridMultilevel"/>
    <w:tmpl w:val="CD6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F07F0"/>
    <w:multiLevelType w:val="hybridMultilevel"/>
    <w:tmpl w:val="6A1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806FF"/>
    <w:multiLevelType w:val="multilevel"/>
    <w:tmpl w:val="3860266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85BC1"/>
    <w:multiLevelType w:val="hybridMultilevel"/>
    <w:tmpl w:val="A878B1B8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20"/>
  </w:num>
  <w:num w:numId="7">
    <w:abstractNumId w:val="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7"/>
  </w:num>
  <w:num w:numId="13">
    <w:abstractNumId w:val="8"/>
  </w:num>
  <w:num w:numId="14">
    <w:abstractNumId w:val="6"/>
  </w:num>
  <w:num w:numId="15">
    <w:abstractNumId w:val="23"/>
  </w:num>
  <w:num w:numId="16">
    <w:abstractNumId w:val="26"/>
  </w:num>
  <w:num w:numId="17">
    <w:abstractNumId w:val="6"/>
  </w:num>
  <w:num w:numId="18">
    <w:abstractNumId w:val="23"/>
  </w:num>
  <w:num w:numId="19">
    <w:abstractNumId w:val="2"/>
  </w:num>
  <w:num w:numId="20">
    <w:abstractNumId w:val="13"/>
  </w:num>
  <w:num w:numId="21">
    <w:abstractNumId w:val="28"/>
  </w:num>
  <w:num w:numId="22">
    <w:abstractNumId w:val="19"/>
  </w:num>
  <w:num w:numId="23">
    <w:abstractNumId w:val="11"/>
  </w:num>
  <w:num w:numId="24">
    <w:abstractNumId w:val="21"/>
  </w:num>
  <w:num w:numId="25">
    <w:abstractNumId w:val="7"/>
  </w:num>
  <w:num w:numId="26">
    <w:abstractNumId w:val="10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5"/>
  </w:num>
  <w:num w:numId="31">
    <w:abstractNumId w:val="9"/>
  </w:num>
  <w:num w:numId="32">
    <w:abstractNumId w:val="24"/>
  </w:num>
  <w:num w:numId="33">
    <w:abstractNumId w:val="30"/>
  </w:num>
  <w:num w:numId="34">
    <w:abstractNumId w:val="14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62"/>
    <w:rsid w:val="00001A89"/>
    <w:rsid w:val="00054BE3"/>
    <w:rsid w:val="000676E4"/>
    <w:rsid w:val="000A6B7E"/>
    <w:rsid w:val="000C3D6E"/>
    <w:rsid w:val="000D4FB6"/>
    <w:rsid w:val="00106DE5"/>
    <w:rsid w:val="001640FD"/>
    <w:rsid w:val="0016481C"/>
    <w:rsid w:val="00182DF1"/>
    <w:rsid w:val="001B7580"/>
    <w:rsid w:val="002374C0"/>
    <w:rsid w:val="00244733"/>
    <w:rsid w:val="003503D0"/>
    <w:rsid w:val="00356D7A"/>
    <w:rsid w:val="003576B2"/>
    <w:rsid w:val="00370969"/>
    <w:rsid w:val="003F2C9B"/>
    <w:rsid w:val="00411F71"/>
    <w:rsid w:val="0042641A"/>
    <w:rsid w:val="004630E9"/>
    <w:rsid w:val="004D6D85"/>
    <w:rsid w:val="004E0845"/>
    <w:rsid w:val="00516969"/>
    <w:rsid w:val="005301B1"/>
    <w:rsid w:val="005658A1"/>
    <w:rsid w:val="005910DA"/>
    <w:rsid w:val="00613CF3"/>
    <w:rsid w:val="00634DBF"/>
    <w:rsid w:val="00640A63"/>
    <w:rsid w:val="006435AC"/>
    <w:rsid w:val="006674DB"/>
    <w:rsid w:val="00695302"/>
    <w:rsid w:val="006B3A90"/>
    <w:rsid w:val="00704133"/>
    <w:rsid w:val="00770EB4"/>
    <w:rsid w:val="007839D1"/>
    <w:rsid w:val="007A0541"/>
    <w:rsid w:val="00816A3F"/>
    <w:rsid w:val="00896AE3"/>
    <w:rsid w:val="008B29BC"/>
    <w:rsid w:val="00984805"/>
    <w:rsid w:val="00992AEA"/>
    <w:rsid w:val="009D6A31"/>
    <w:rsid w:val="00A00443"/>
    <w:rsid w:val="00A663AE"/>
    <w:rsid w:val="00AA515B"/>
    <w:rsid w:val="00AA7CE7"/>
    <w:rsid w:val="00AE6F68"/>
    <w:rsid w:val="00B10AAC"/>
    <w:rsid w:val="00B15DE5"/>
    <w:rsid w:val="00B25369"/>
    <w:rsid w:val="00BC3AD3"/>
    <w:rsid w:val="00BD2676"/>
    <w:rsid w:val="00C21B5C"/>
    <w:rsid w:val="00C27C69"/>
    <w:rsid w:val="00C32A62"/>
    <w:rsid w:val="00C53B62"/>
    <w:rsid w:val="00C57D9D"/>
    <w:rsid w:val="00C91F88"/>
    <w:rsid w:val="00C94013"/>
    <w:rsid w:val="00CC1BA2"/>
    <w:rsid w:val="00CC29B8"/>
    <w:rsid w:val="00D12987"/>
    <w:rsid w:val="00D46E0B"/>
    <w:rsid w:val="00E11B32"/>
    <w:rsid w:val="00E63395"/>
    <w:rsid w:val="00E848BE"/>
    <w:rsid w:val="00EB1F02"/>
    <w:rsid w:val="00EF46A6"/>
    <w:rsid w:val="00F1056F"/>
    <w:rsid w:val="00F47BE8"/>
    <w:rsid w:val="00FA789E"/>
    <w:rsid w:val="00FB0515"/>
    <w:rsid w:val="00FE2FA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D09C"/>
  <w15:docId w15:val="{E256D295-D170-430E-AC54-791C3B4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97"/>
      <w:ind w:left="10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76B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04133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met.njerezore@npbanes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baneso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Elhame Bytyqi</dc:creator>
  <cp:lastModifiedBy>Arbnesha</cp:lastModifiedBy>
  <cp:revision>47</cp:revision>
  <dcterms:created xsi:type="dcterms:W3CDTF">2021-02-05T12:56:00Z</dcterms:created>
  <dcterms:modified xsi:type="dcterms:W3CDTF">2021-12-02T14:31:00Z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2020-10-16T00:00:00Z</vt:filetime>
  </property>
</Properties>
</file>