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1640DDDC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CC29B8">
        <w:rPr>
          <w:noProof/>
          <w:lang w:val="en-US"/>
        </w:rPr>
        <w:drawing>
          <wp:inline distT="0" distB="0" distL="0" distR="0" wp14:anchorId="518BFA8A" wp14:editId="0EC5DE77">
            <wp:extent cx="6477000" cy="14012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00" cy="14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4668" w14:textId="4F40A976" w:rsidR="00C32A62" w:rsidRPr="00244733" w:rsidRDefault="00516969" w:rsidP="00992AEA">
      <w:pPr>
        <w:pStyle w:val="BodyText"/>
        <w:spacing w:line="360" w:lineRule="auto"/>
        <w:ind w:left="100" w:right="185" w:firstLine="0"/>
        <w:rPr>
          <w:sz w:val="22"/>
          <w:szCs w:val="22"/>
        </w:rPr>
      </w:pPr>
      <w:r w:rsidRPr="00244733">
        <w:rPr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244733" w:rsidRDefault="00516969" w:rsidP="00B10AAC">
      <w:pPr>
        <w:pStyle w:val="Heading2"/>
        <w:spacing w:before="93" w:line="360" w:lineRule="auto"/>
        <w:ind w:left="4097" w:right="4110"/>
        <w:jc w:val="center"/>
        <w:rPr>
          <w:sz w:val="22"/>
          <w:szCs w:val="22"/>
        </w:rPr>
      </w:pPr>
      <w:r w:rsidRPr="00244733">
        <w:rPr>
          <w:sz w:val="22"/>
          <w:szCs w:val="22"/>
        </w:rPr>
        <w:t>K O N K U R S</w:t>
      </w:r>
    </w:p>
    <w:p w14:paraId="097FD044" w14:textId="77777777" w:rsidR="00C32A62" w:rsidRPr="00244733" w:rsidRDefault="00182DF1" w:rsidP="00B10AAC">
      <w:pPr>
        <w:pStyle w:val="BodyText"/>
        <w:spacing w:before="6" w:line="360" w:lineRule="auto"/>
        <w:ind w:left="0" w:firstLine="0"/>
        <w:jc w:val="center"/>
        <w:rPr>
          <w:b/>
          <w:i/>
          <w:sz w:val="22"/>
          <w:szCs w:val="22"/>
        </w:rPr>
      </w:pPr>
      <w:r w:rsidRPr="00244733">
        <w:rPr>
          <w:b/>
          <w:i/>
          <w:sz w:val="22"/>
          <w:szCs w:val="22"/>
        </w:rPr>
        <w:t>Për plotësimin e vendit të punës</w:t>
      </w:r>
    </w:p>
    <w:p w14:paraId="0C9FB945" w14:textId="77777777" w:rsidR="002374C0" w:rsidRDefault="002374C0" w:rsidP="00770EB4">
      <w:pPr>
        <w:spacing w:before="1" w:line="360" w:lineRule="auto"/>
        <w:rPr>
          <w:b/>
          <w:i/>
        </w:rPr>
      </w:pPr>
    </w:p>
    <w:p w14:paraId="583B507F" w14:textId="1E04A069" w:rsidR="00770EB4" w:rsidRPr="00615E57" w:rsidRDefault="00516969" w:rsidP="00770EB4">
      <w:pPr>
        <w:spacing w:before="1" w:line="360" w:lineRule="auto"/>
        <w:rPr>
          <w:b/>
          <w:i/>
        </w:rPr>
      </w:pPr>
      <w:r w:rsidRPr="00244733">
        <w:rPr>
          <w:b/>
          <w:i/>
        </w:rPr>
        <w:t>Titulli:</w:t>
      </w:r>
      <w:r w:rsidR="00C27C69" w:rsidRPr="00244733">
        <w:rPr>
          <w:b/>
          <w:i/>
        </w:rPr>
        <w:t xml:space="preserve"> </w:t>
      </w:r>
      <w:r w:rsidR="000B3DF3" w:rsidRPr="00615E57">
        <w:rPr>
          <w:b/>
          <w:i/>
        </w:rPr>
        <w:t>Zyrtar</w:t>
      </w:r>
      <w:r w:rsidR="00CC1BA2" w:rsidRPr="00615E57">
        <w:rPr>
          <w:b/>
          <w:i/>
        </w:rPr>
        <w:t xml:space="preserve">/e i/e </w:t>
      </w:r>
      <w:r w:rsidR="000B3DF3" w:rsidRPr="00615E57">
        <w:rPr>
          <w:b/>
          <w:i/>
        </w:rPr>
        <w:t xml:space="preserve">lartë për siguri dhe shëndet në punë </w:t>
      </w:r>
      <w:r w:rsidR="00CC1BA2" w:rsidRPr="00615E57">
        <w:rPr>
          <w:b/>
          <w:i/>
        </w:rPr>
        <w:t>(1) pozitë</w:t>
      </w:r>
    </w:p>
    <w:p w14:paraId="3BA6D45F" w14:textId="51D45821" w:rsidR="00244733" w:rsidRPr="00615E57" w:rsidRDefault="00873205" w:rsidP="00244733">
      <w:pPr>
        <w:spacing w:before="1" w:line="360" w:lineRule="auto"/>
        <w:rPr>
          <w:b/>
          <w:i/>
        </w:rPr>
      </w:pPr>
      <w:r w:rsidRPr="00615E57">
        <w:rPr>
          <w:b/>
          <w:i/>
        </w:rPr>
        <w:t>Nr. i referencës: NPB/5</w:t>
      </w:r>
      <w:r w:rsidR="00244733" w:rsidRPr="00615E57">
        <w:rPr>
          <w:b/>
          <w:i/>
        </w:rPr>
        <w:t xml:space="preserve">          </w:t>
      </w:r>
    </w:p>
    <w:p w14:paraId="3266061E" w14:textId="79FDD860" w:rsidR="00244733" w:rsidRPr="00615E57" w:rsidRDefault="00244733" w:rsidP="00244733">
      <w:pPr>
        <w:spacing w:before="1" w:line="360" w:lineRule="auto"/>
        <w:rPr>
          <w:b/>
          <w:lang w:eastAsia="de-DE"/>
        </w:rPr>
      </w:pPr>
      <w:r w:rsidRPr="00615E57">
        <w:rPr>
          <w:b/>
          <w:i/>
        </w:rPr>
        <w:t>Lloji i Pozitës:</w:t>
      </w:r>
      <w:r w:rsidRPr="00615E57">
        <w:rPr>
          <w:bCs/>
          <w:lang w:eastAsia="de-DE"/>
        </w:rPr>
        <w:t xml:space="preserve"> </w:t>
      </w:r>
      <w:r w:rsidR="000B3DF3" w:rsidRPr="00615E57">
        <w:rPr>
          <w:bCs/>
          <w:lang w:eastAsia="de-DE"/>
        </w:rPr>
        <w:t>Zyrtar i lartë pë</w:t>
      </w:r>
      <w:r w:rsidR="00615E57" w:rsidRPr="00615E57">
        <w:rPr>
          <w:bCs/>
          <w:lang w:eastAsia="de-DE"/>
        </w:rPr>
        <w:t>r</w:t>
      </w:r>
      <w:r w:rsidR="000B3DF3" w:rsidRPr="00615E57">
        <w:rPr>
          <w:bCs/>
          <w:lang w:eastAsia="de-DE"/>
        </w:rPr>
        <w:t xml:space="preserve"> siguri dhe shëndet në Punë</w:t>
      </w:r>
    </w:p>
    <w:p w14:paraId="7B36CE3A" w14:textId="0F057312" w:rsidR="00C32A62" w:rsidRPr="00615E57" w:rsidRDefault="00516969" w:rsidP="00244733">
      <w:pPr>
        <w:spacing w:before="1" w:line="360" w:lineRule="auto"/>
      </w:pPr>
      <w:r w:rsidRPr="00615E57">
        <w:rPr>
          <w:b/>
          <w:i/>
        </w:rPr>
        <w:t xml:space="preserve">Orët e Punës: </w:t>
      </w:r>
      <w:r w:rsidRPr="00615E57">
        <w:t>40 orë në javë</w:t>
      </w:r>
    </w:p>
    <w:p w14:paraId="00927A8A" w14:textId="5C8CCAAC" w:rsidR="00C32A62" w:rsidRPr="00615E57" w:rsidRDefault="00516969" w:rsidP="00B10AAC">
      <w:pPr>
        <w:spacing w:before="197" w:line="360" w:lineRule="auto"/>
      </w:pPr>
      <w:r w:rsidRPr="00615E57">
        <w:rPr>
          <w:b/>
          <w:i/>
        </w:rPr>
        <w:t xml:space="preserve">Kohëzgjatja e </w:t>
      </w:r>
      <w:r w:rsidR="00106DE5" w:rsidRPr="00615E57">
        <w:rPr>
          <w:b/>
          <w:i/>
        </w:rPr>
        <w:t>kontratës</w:t>
      </w:r>
      <w:r w:rsidRPr="00615E57">
        <w:rPr>
          <w:b/>
          <w:i/>
        </w:rPr>
        <w:t xml:space="preserve">: </w:t>
      </w:r>
      <w:r w:rsidR="00615E57" w:rsidRPr="00615E57">
        <w:t>E pa</w:t>
      </w:r>
      <w:r w:rsidR="0042641A" w:rsidRPr="00615E57">
        <w:t>caktuar</w:t>
      </w:r>
      <w:r w:rsidR="00D12987" w:rsidRPr="00615E57">
        <w:t xml:space="preserve"> </w:t>
      </w:r>
      <w:r w:rsidR="00411F71" w:rsidRPr="00615E57">
        <w:t xml:space="preserve">( puna provuese </w:t>
      </w:r>
      <w:r w:rsidR="007A0541" w:rsidRPr="00615E57">
        <w:t>3</w:t>
      </w:r>
      <w:r w:rsidR="00411F71" w:rsidRPr="00615E57">
        <w:t xml:space="preserve"> muaj)</w:t>
      </w:r>
    </w:p>
    <w:p w14:paraId="0E73B02A" w14:textId="77777777" w:rsidR="00C32A62" w:rsidRPr="00615E57" w:rsidRDefault="00C32A62" w:rsidP="00B10AAC">
      <w:pPr>
        <w:pStyle w:val="BodyText"/>
        <w:spacing w:before="6" w:line="360" w:lineRule="auto"/>
        <w:ind w:left="0" w:firstLine="0"/>
        <w:rPr>
          <w:sz w:val="22"/>
          <w:szCs w:val="22"/>
        </w:rPr>
      </w:pPr>
    </w:p>
    <w:p w14:paraId="0739FF4C" w14:textId="4B12AE32" w:rsidR="00C32A62" w:rsidRPr="00615E57" w:rsidRDefault="00516969" w:rsidP="00B10AAC">
      <w:pPr>
        <w:pStyle w:val="BodyText"/>
        <w:spacing w:before="93" w:line="360" w:lineRule="auto"/>
        <w:ind w:left="0" w:firstLine="0"/>
        <w:rPr>
          <w:sz w:val="22"/>
          <w:szCs w:val="22"/>
        </w:rPr>
      </w:pPr>
      <w:r w:rsidRPr="00615E57">
        <w:rPr>
          <w:b/>
          <w:i/>
          <w:sz w:val="22"/>
          <w:szCs w:val="22"/>
        </w:rPr>
        <w:t xml:space="preserve">Vendi i punës: </w:t>
      </w:r>
      <w:r w:rsidRPr="00615E57">
        <w:rPr>
          <w:sz w:val="22"/>
          <w:szCs w:val="22"/>
        </w:rPr>
        <w:t xml:space="preserve">Rr. </w:t>
      </w:r>
      <w:r w:rsidR="00CC29B8" w:rsidRPr="00615E57">
        <w:rPr>
          <w:sz w:val="22"/>
          <w:szCs w:val="22"/>
        </w:rPr>
        <w:t>Zija Shemsiu</w:t>
      </w:r>
      <w:r w:rsidRPr="00615E57">
        <w:rPr>
          <w:sz w:val="22"/>
          <w:szCs w:val="22"/>
        </w:rPr>
        <w:t xml:space="preserve"> nr. </w:t>
      </w:r>
      <w:r w:rsidR="00CC29B8" w:rsidRPr="00615E57">
        <w:rPr>
          <w:sz w:val="22"/>
          <w:szCs w:val="22"/>
        </w:rPr>
        <w:t>22</w:t>
      </w:r>
      <w:r w:rsidRPr="00615E57">
        <w:rPr>
          <w:sz w:val="22"/>
          <w:szCs w:val="22"/>
        </w:rPr>
        <w:t>, Prishtinë (selia e Ndërmarrjes Publike Banesore)</w:t>
      </w:r>
    </w:p>
    <w:p w14:paraId="32C0A3C9" w14:textId="435DEE39" w:rsidR="00244733" w:rsidRPr="00615E57" w:rsidRDefault="00516969" w:rsidP="003F2C9B">
      <w:pPr>
        <w:spacing w:before="198" w:line="360" w:lineRule="auto"/>
        <w:rPr>
          <w:iCs/>
          <w:color w:val="000000" w:themeColor="text1"/>
        </w:rPr>
      </w:pPr>
      <w:r w:rsidRPr="00615E57">
        <w:rPr>
          <w:b/>
          <w:i/>
        </w:rPr>
        <w:t xml:space="preserve">I përgjigjet: </w:t>
      </w:r>
      <w:r w:rsidR="00E11B32" w:rsidRPr="00615E57">
        <w:rPr>
          <w:iCs/>
          <w:color w:val="000000" w:themeColor="text1"/>
        </w:rPr>
        <w:t>M</w:t>
      </w:r>
      <w:r w:rsidR="000B3DF3" w:rsidRPr="00615E57">
        <w:rPr>
          <w:iCs/>
          <w:color w:val="000000" w:themeColor="text1"/>
        </w:rPr>
        <w:t xml:space="preserve">enaxherit </w:t>
      </w:r>
      <w:r w:rsidR="00C21B5C" w:rsidRPr="00615E57">
        <w:rPr>
          <w:iCs/>
          <w:color w:val="000000" w:themeColor="text1"/>
        </w:rPr>
        <w:t xml:space="preserve"> të Departa</w:t>
      </w:r>
      <w:r w:rsidR="000B3DF3" w:rsidRPr="00615E57">
        <w:rPr>
          <w:iCs/>
          <w:color w:val="000000" w:themeColor="text1"/>
        </w:rPr>
        <w:t xml:space="preserve">mentit </w:t>
      </w:r>
      <w:r w:rsidR="00873205" w:rsidRPr="00615E57">
        <w:rPr>
          <w:iCs/>
          <w:color w:val="000000" w:themeColor="text1"/>
        </w:rPr>
        <w:t>për Shëndet dhe Siguri në Punë</w:t>
      </w:r>
    </w:p>
    <w:p w14:paraId="20FBD62E" w14:textId="596C5F3A" w:rsidR="00615E57" w:rsidRPr="00615E57" w:rsidRDefault="00873205" w:rsidP="00873205">
      <w:pPr>
        <w:rPr>
          <w:b/>
          <w:bCs/>
        </w:rPr>
      </w:pPr>
      <w:r w:rsidRPr="00615E57">
        <w:rPr>
          <w:b/>
          <w:bCs/>
        </w:rPr>
        <w:t>Përmbledhje e detyrave dhe përgjegjësive:</w:t>
      </w:r>
    </w:p>
    <w:p w14:paraId="18722D20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Bën vlerësimin e rrezikshmërisë së vendeve të punës në Ndërmarrje;</w:t>
      </w:r>
    </w:p>
    <w:p w14:paraId="6F39E9A2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Jep udhëzime adekuate për shmangien e rreziqeve të mundshme;</w:t>
      </w:r>
    </w:p>
    <w:p w14:paraId="1BC4D0DC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Ofron rekomandime për metodat dhe mekanizmat për luftimin e rreziqeve të mundshme;</w:t>
      </w:r>
    </w:p>
    <w:p w14:paraId="688D35B3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Propozon adaptimin e kushteve të punës ndaj individëve/stafit, veçmas në lidhje me karakteristikat e vendit të punës dhe me ambientet e punës;</w:t>
      </w:r>
    </w:p>
    <w:p w14:paraId="0C52138F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Rekomandon metoda dhe procese të punës të cilat lehtësojnë dhe shmangin punën e njëtrajtshme/monotone me qëllim reduktimin e efekteve të punës monotone në shëndet;</w:t>
      </w:r>
    </w:p>
    <w:p w14:paraId="43C50E45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 xml:space="preserve">Zhvillon rregulla dhe procedura për mbrojtje të shëndetit dhe sigurisë në punë që ndërlidhen me teknologjinë e punës, organizimin e punës, kushtet, mjedisin dhe marrëdhëniet sociale në Ndërmarrje; </w:t>
      </w:r>
    </w:p>
    <w:p w14:paraId="79C1452E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Ofron rekomandime për përshtatje me progresin teknologjik;</w:t>
      </w:r>
    </w:p>
    <w:p w14:paraId="0687E6EE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 xml:space="preserve">Harton dhe zbaton procedurat në pajtim me ligjin për mbrojtje të shëndetit, të sigurisë dhe të një ambienti të favorshëm për punë; </w:t>
      </w:r>
    </w:p>
    <w:p w14:paraId="26B2FD9F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Në baza të rregullta javore dhe mujore raporton tek Menaxherii  Departamentit për Siguri dhe SHëndet në punë;</w:t>
      </w:r>
    </w:p>
    <w:p w14:paraId="3BB88957" w14:textId="77777777" w:rsidR="00873205" w:rsidRPr="00615E57" w:rsidRDefault="00873205" w:rsidP="00873205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</w:pPr>
      <w:r w:rsidRPr="00615E57">
        <w:t>Kryen edhe punë e detyra të tjera sipas delegimit nga ana e Udhëheqësit.</w:t>
      </w:r>
    </w:p>
    <w:p w14:paraId="31799A82" w14:textId="77777777" w:rsidR="00873205" w:rsidRPr="00615E57" w:rsidRDefault="00873205" w:rsidP="00873205">
      <w:r w:rsidRPr="00615E57">
        <w:t>Kriteret dhe kualifikimet:</w:t>
      </w:r>
    </w:p>
    <w:p w14:paraId="21294725" w14:textId="77777777" w:rsidR="00873205" w:rsidRPr="00615E57" w:rsidRDefault="00873205" w:rsidP="00873205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</w:pPr>
      <w:r w:rsidRPr="00615E57">
        <w:t>Diplomë universitare;</w:t>
      </w:r>
    </w:p>
    <w:p w14:paraId="479B08B8" w14:textId="77777777" w:rsidR="00873205" w:rsidRPr="00615E57" w:rsidRDefault="00873205" w:rsidP="00873205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</w:pPr>
      <w:r w:rsidRPr="00615E57">
        <w:t>Përvojë pune së paku 3 vite;</w:t>
      </w:r>
    </w:p>
    <w:p w14:paraId="21AA501D" w14:textId="77777777" w:rsidR="00873205" w:rsidRPr="00615E57" w:rsidRDefault="00873205" w:rsidP="00873205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</w:pPr>
      <w:r w:rsidRPr="00615E57">
        <w:t>Njohuri të mira rreth ligjeve në fuqi që lidhen me natyrën e punës;</w:t>
      </w:r>
    </w:p>
    <w:p w14:paraId="1DD03723" w14:textId="77777777" w:rsidR="00873205" w:rsidRPr="00615E57" w:rsidRDefault="00873205" w:rsidP="00873205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</w:pPr>
      <w:r w:rsidRPr="00615E57">
        <w:t>Aftësi të mira komunikuese dhe te jetë i gatshëm për punë ne grup;</w:t>
      </w:r>
    </w:p>
    <w:p w14:paraId="57E001F2" w14:textId="5BD0EDB9" w:rsidR="00873205" w:rsidRPr="00615E57" w:rsidRDefault="00873205" w:rsidP="00873205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</w:pPr>
      <w:r w:rsidRPr="00615E57">
        <w:t>Aftësi të mira të teknologjisë, programet Microsoft (Word, Excel, Outlook) Internet, etj.</w:t>
      </w:r>
    </w:p>
    <w:p w14:paraId="6C717544" w14:textId="07C500CE" w:rsidR="000A6B7E" w:rsidRDefault="000A6B7E" w:rsidP="000A6B7E">
      <w:pPr>
        <w:pStyle w:val="ListParagraph"/>
        <w:widowControl/>
        <w:autoSpaceDE/>
        <w:autoSpaceDN/>
        <w:spacing w:line="276" w:lineRule="auto"/>
        <w:ind w:left="720" w:firstLine="0"/>
        <w:contextualSpacing/>
        <w:jc w:val="both"/>
      </w:pPr>
    </w:p>
    <w:p w14:paraId="2BBC8188" w14:textId="77777777" w:rsidR="00615E57" w:rsidRPr="00615E57" w:rsidRDefault="00615E57" w:rsidP="000A6B7E">
      <w:pPr>
        <w:pStyle w:val="ListParagraph"/>
        <w:widowControl/>
        <w:autoSpaceDE/>
        <w:autoSpaceDN/>
        <w:spacing w:line="276" w:lineRule="auto"/>
        <w:ind w:left="720" w:firstLine="0"/>
        <w:contextualSpacing/>
        <w:jc w:val="both"/>
      </w:pPr>
    </w:p>
    <w:p w14:paraId="2BB7E422" w14:textId="77777777" w:rsidR="002374C0" w:rsidRPr="00615E57" w:rsidRDefault="00516969" w:rsidP="002374C0">
      <w:pPr>
        <w:pStyle w:val="Heading1"/>
        <w:spacing w:before="184" w:line="360" w:lineRule="auto"/>
        <w:ind w:left="0"/>
        <w:rPr>
          <w:i/>
          <w:sz w:val="22"/>
          <w:szCs w:val="22"/>
        </w:rPr>
      </w:pPr>
      <w:r w:rsidRPr="00615E57">
        <w:rPr>
          <w:i/>
          <w:sz w:val="22"/>
          <w:szCs w:val="22"/>
        </w:rPr>
        <w:lastRenderedPageBreak/>
        <w:t>Procedura e Konkurrimit</w:t>
      </w:r>
    </w:p>
    <w:p w14:paraId="521D9851" w14:textId="42FAD486" w:rsidR="00992AEA" w:rsidRPr="00615E57" w:rsidRDefault="00FE2FA4" w:rsidP="002374C0">
      <w:pPr>
        <w:pStyle w:val="Heading1"/>
        <w:spacing w:before="184" w:line="360" w:lineRule="auto"/>
        <w:ind w:left="0"/>
        <w:rPr>
          <w:i/>
          <w:sz w:val="22"/>
          <w:szCs w:val="22"/>
        </w:rPr>
      </w:pPr>
      <w:r w:rsidRPr="00615E57">
        <w:rPr>
          <w:sz w:val="22"/>
          <w:szCs w:val="22"/>
        </w:rPr>
        <w:t>Kandidatët e interesuar, formularin zyrtar mund ta marrin në zyret e Burimeve Njerëzore të Ndërmarrjes Publike</w:t>
      </w:r>
      <w:r w:rsidR="006435AC" w:rsidRPr="00615E57">
        <w:rPr>
          <w:sz w:val="22"/>
          <w:szCs w:val="22"/>
        </w:rPr>
        <w:t xml:space="preserve"> Banesore apo ta shkarkojnë nga w</w:t>
      </w:r>
      <w:r w:rsidRPr="00615E57">
        <w:rPr>
          <w:sz w:val="22"/>
          <w:szCs w:val="22"/>
        </w:rPr>
        <w:t xml:space="preserve">eb faqja e internetit në adresën: </w:t>
      </w:r>
      <w:hyperlink r:id="rId6" w:history="1">
        <w:r w:rsidR="006435AC" w:rsidRPr="00615E57">
          <w:rPr>
            <w:rStyle w:val="Hyperlink"/>
            <w:sz w:val="22"/>
            <w:szCs w:val="22"/>
            <w:u w:color="0462C1"/>
          </w:rPr>
          <w:t>www.npbanesore.com</w:t>
        </w:r>
      </w:hyperlink>
      <w:r w:rsidRPr="00615E57">
        <w:rPr>
          <w:color w:val="0462C1"/>
          <w:sz w:val="22"/>
          <w:szCs w:val="22"/>
          <w:u w:val="single" w:color="0462C1"/>
        </w:rPr>
        <w:t>/shpalljet/mundesi-punesimi/</w:t>
      </w:r>
      <w:r w:rsidRPr="00615E57">
        <w:rPr>
          <w:color w:val="0462C1"/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.</w:t>
      </w:r>
      <w:r w:rsidRPr="00615E57">
        <w:rPr>
          <w:spacing w:val="-7"/>
          <w:sz w:val="22"/>
          <w:szCs w:val="22"/>
        </w:rPr>
        <w:t xml:space="preserve"> </w:t>
      </w:r>
      <w:r w:rsidRPr="00615E57">
        <w:rPr>
          <w:sz w:val="22"/>
          <w:szCs w:val="22"/>
        </w:rPr>
        <w:t>Dokumentacionin</w:t>
      </w:r>
      <w:r w:rsidRPr="00615E57">
        <w:rPr>
          <w:spacing w:val="-3"/>
          <w:sz w:val="22"/>
          <w:szCs w:val="22"/>
        </w:rPr>
        <w:t xml:space="preserve"> </w:t>
      </w:r>
      <w:r w:rsidRPr="00615E57">
        <w:rPr>
          <w:sz w:val="22"/>
          <w:szCs w:val="22"/>
        </w:rPr>
        <w:t>mund</w:t>
      </w:r>
      <w:r w:rsidRPr="00615E57">
        <w:rPr>
          <w:spacing w:val="-5"/>
          <w:sz w:val="22"/>
          <w:szCs w:val="22"/>
        </w:rPr>
        <w:t xml:space="preserve"> </w:t>
      </w:r>
      <w:r w:rsidRPr="00615E57">
        <w:rPr>
          <w:sz w:val="22"/>
          <w:szCs w:val="22"/>
        </w:rPr>
        <w:t>ta</w:t>
      </w:r>
      <w:r w:rsidRPr="00615E57">
        <w:rPr>
          <w:spacing w:val="-11"/>
          <w:sz w:val="22"/>
          <w:szCs w:val="22"/>
        </w:rPr>
        <w:t xml:space="preserve"> </w:t>
      </w:r>
      <w:r w:rsidRPr="00615E57">
        <w:rPr>
          <w:sz w:val="22"/>
          <w:szCs w:val="22"/>
        </w:rPr>
        <w:t>paraqesin</w:t>
      </w:r>
      <w:r w:rsidRPr="00615E57">
        <w:rPr>
          <w:spacing w:val="-6"/>
          <w:sz w:val="22"/>
          <w:szCs w:val="22"/>
        </w:rPr>
        <w:t xml:space="preserve"> </w:t>
      </w:r>
      <w:r w:rsidRPr="00615E57">
        <w:rPr>
          <w:sz w:val="22"/>
          <w:szCs w:val="22"/>
        </w:rPr>
        <w:t>në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z w:val="22"/>
          <w:szCs w:val="22"/>
        </w:rPr>
        <w:t>kopje</w:t>
      </w:r>
      <w:r w:rsidRPr="00615E57">
        <w:rPr>
          <w:spacing w:val="-6"/>
          <w:sz w:val="22"/>
          <w:szCs w:val="22"/>
        </w:rPr>
        <w:t xml:space="preserve"> </w:t>
      </w:r>
      <w:r w:rsidRPr="00615E57">
        <w:rPr>
          <w:sz w:val="22"/>
          <w:szCs w:val="22"/>
        </w:rPr>
        <w:t>fizike</w:t>
      </w:r>
      <w:r w:rsidRPr="00615E57">
        <w:rPr>
          <w:spacing w:val="-5"/>
          <w:sz w:val="22"/>
          <w:szCs w:val="22"/>
        </w:rPr>
        <w:t xml:space="preserve"> </w:t>
      </w:r>
      <w:r w:rsidRPr="00615E57">
        <w:rPr>
          <w:sz w:val="22"/>
          <w:szCs w:val="22"/>
        </w:rPr>
        <w:t>në Divizionin e Burimeve Njerëz</w:t>
      </w:r>
      <w:r w:rsidR="00AA7CE7" w:rsidRPr="00615E57">
        <w:rPr>
          <w:sz w:val="22"/>
          <w:szCs w:val="22"/>
        </w:rPr>
        <w:t>ore në adresën: rr. Zija Shemsiu, nr. 22</w:t>
      </w:r>
      <w:r w:rsidRPr="00615E57">
        <w:rPr>
          <w:sz w:val="22"/>
          <w:szCs w:val="22"/>
        </w:rPr>
        <w:t>,</w:t>
      </w:r>
      <w:r w:rsidR="00AA7CE7" w:rsidRPr="00615E57">
        <w:rPr>
          <w:sz w:val="22"/>
          <w:szCs w:val="22"/>
        </w:rPr>
        <w:t xml:space="preserve"> Ulpianë -</w:t>
      </w:r>
      <w:r w:rsidRPr="00615E57">
        <w:rPr>
          <w:sz w:val="22"/>
          <w:szCs w:val="22"/>
        </w:rPr>
        <w:t xml:space="preserve"> Prishtinë, të aplikojnë përmes emailit zyrtar:</w:t>
      </w:r>
      <w:r w:rsidRPr="00615E57">
        <w:rPr>
          <w:spacing w:val="-8"/>
          <w:sz w:val="22"/>
          <w:szCs w:val="22"/>
        </w:rPr>
        <w:t xml:space="preserve"> </w:t>
      </w:r>
      <w:hyperlink r:id="rId7">
        <w:r w:rsidRPr="00615E57">
          <w:rPr>
            <w:color w:val="0462C1"/>
            <w:sz w:val="22"/>
            <w:szCs w:val="22"/>
            <w:u w:val="single" w:color="0462C1"/>
          </w:rPr>
          <w:t>burimet.njerezore@npbanesore.com</w:t>
        </w:r>
        <w:r w:rsidRPr="00615E57">
          <w:rPr>
            <w:color w:val="0462C1"/>
            <w:spacing w:val="-8"/>
            <w:sz w:val="22"/>
            <w:szCs w:val="22"/>
          </w:rPr>
          <w:t xml:space="preserve"> </w:t>
        </w:r>
      </w:hyperlink>
      <w:r w:rsidRPr="00615E57">
        <w:rPr>
          <w:sz w:val="22"/>
          <w:szCs w:val="22"/>
        </w:rPr>
        <w:t>apo</w:t>
      </w:r>
      <w:r w:rsidRPr="00615E57">
        <w:rPr>
          <w:spacing w:val="-15"/>
          <w:sz w:val="22"/>
          <w:szCs w:val="22"/>
        </w:rPr>
        <w:t xml:space="preserve"> </w:t>
      </w:r>
      <w:r w:rsidRPr="00615E57">
        <w:rPr>
          <w:sz w:val="22"/>
          <w:szCs w:val="22"/>
        </w:rPr>
        <w:t>përmes</w:t>
      </w:r>
      <w:r w:rsidRPr="00615E57">
        <w:rPr>
          <w:spacing w:val="-12"/>
          <w:sz w:val="22"/>
          <w:szCs w:val="22"/>
        </w:rPr>
        <w:t xml:space="preserve"> </w:t>
      </w:r>
      <w:r w:rsidRPr="00615E57">
        <w:rPr>
          <w:sz w:val="22"/>
          <w:szCs w:val="22"/>
        </w:rPr>
        <w:t>postës.</w:t>
      </w:r>
      <w:r w:rsidRPr="00615E57">
        <w:rPr>
          <w:spacing w:val="-7"/>
          <w:sz w:val="22"/>
          <w:szCs w:val="22"/>
        </w:rPr>
        <w:t xml:space="preserve"> </w:t>
      </w:r>
      <w:r w:rsidRPr="00615E57">
        <w:rPr>
          <w:sz w:val="22"/>
          <w:szCs w:val="22"/>
        </w:rPr>
        <w:t>Kandidatët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z w:val="22"/>
          <w:szCs w:val="22"/>
        </w:rPr>
        <w:t>të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z w:val="22"/>
          <w:szCs w:val="22"/>
        </w:rPr>
        <w:t>cilët</w:t>
      </w:r>
      <w:r w:rsidRPr="00615E57">
        <w:rPr>
          <w:spacing w:val="-11"/>
          <w:sz w:val="22"/>
          <w:szCs w:val="22"/>
        </w:rPr>
        <w:t xml:space="preserve"> </w:t>
      </w:r>
      <w:r w:rsidRPr="00615E57">
        <w:rPr>
          <w:sz w:val="22"/>
          <w:szCs w:val="22"/>
        </w:rPr>
        <w:t>konkurojnë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z w:val="22"/>
          <w:szCs w:val="22"/>
        </w:rPr>
        <w:t>duhet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pacing w:val="-3"/>
          <w:sz w:val="22"/>
          <w:szCs w:val="22"/>
        </w:rPr>
        <w:t>të</w:t>
      </w:r>
      <w:r w:rsidRPr="00615E57">
        <w:rPr>
          <w:spacing w:val="-11"/>
          <w:sz w:val="22"/>
          <w:szCs w:val="22"/>
        </w:rPr>
        <w:t xml:space="preserve"> </w:t>
      </w:r>
      <w:r w:rsidRPr="00615E57">
        <w:rPr>
          <w:sz w:val="22"/>
          <w:szCs w:val="22"/>
        </w:rPr>
        <w:t>shënojnë saktë</w:t>
      </w:r>
      <w:r w:rsidRPr="00615E57">
        <w:rPr>
          <w:spacing w:val="-10"/>
          <w:sz w:val="22"/>
          <w:szCs w:val="22"/>
        </w:rPr>
        <w:t xml:space="preserve"> </w:t>
      </w:r>
      <w:r w:rsidRPr="00615E57">
        <w:rPr>
          <w:sz w:val="22"/>
          <w:szCs w:val="22"/>
        </w:rPr>
        <w:t>adresën,</w:t>
      </w:r>
      <w:r w:rsidRPr="00615E57">
        <w:rPr>
          <w:spacing w:val="-6"/>
          <w:sz w:val="22"/>
          <w:szCs w:val="22"/>
        </w:rPr>
        <w:t xml:space="preserve"> </w:t>
      </w:r>
      <w:r w:rsidRPr="00615E57">
        <w:rPr>
          <w:sz w:val="22"/>
          <w:szCs w:val="22"/>
        </w:rPr>
        <w:t>numrin</w:t>
      </w:r>
      <w:r w:rsidRPr="00615E57">
        <w:rPr>
          <w:spacing w:val="-7"/>
          <w:sz w:val="22"/>
          <w:szCs w:val="22"/>
        </w:rPr>
        <w:t xml:space="preserve"> </w:t>
      </w:r>
      <w:r w:rsidRPr="00615E57">
        <w:rPr>
          <w:sz w:val="22"/>
          <w:szCs w:val="22"/>
        </w:rPr>
        <w:t>e</w:t>
      </w:r>
      <w:r w:rsidRPr="00615E57">
        <w:rPr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telefonit</w:t>
      </w:r>
      <w:r w:rsidRPr="00615E57">
        <w:rPr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kontaktues</w:t>
      </w:r>
      <w:r w:rsidRPr="00615E57">
        <w:rPr>
          <w:spacing w:val="-6"/>
          <w:sz w:val="22"/>
          <w:szCs w:val="22"/>
        </w:rPr>
        <w:t xml:space="preserve"> </w:t>
      </w:r>
      <w:r w:rsidRPr="00615E57">
        <w:rPr>
          <w:sz w:val="22"/>
          <w:szCs w:val="22"/>
        </w:rPr>
        <w:t>si</w:t>
      </w:r>
      <w:r w:rsidRPr="00615E57">
        <w:rPr>
          <w:spacing w:val="-5"/>
          <w:sz w:val="22"/>
          <w:szCs w:val="22"/>
        </w:rPr>
        <w:t xml:space="preserve"> </w:t>
      </w:r>
      <w:r w:rsidRPr="00615E57">
        <w:rPr>
          <w:sz w:val="22"/>
          <w:szCs w:val="22"/>
        </w:rPr>
        <w:t>dhe</w:t>
      </w:r>
      <w:r w:rsidRPr="00615E57">
        <w:rPr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email</w:t>
      </w:r>
      <w:r w:rsidRPr="00615E57">
        <w:rPr>
          <w:spacing w:val="-5"/>
          <w:sz w:val="22"/>
          <w:szCs w:val="22"/>
        </w:rPr>
        <w:t xml:space="preserve"> </w:t>
      </w:r>
      <w:r w:rsidRPr="00615E57">
        <w:rPr>
          <w:sz w:val="22"/>
          <w:szCs w:val="22"/>
        </w:rPr>
        <w:t>adresën.</w:t>
      </w:r>
      <w:r w:rsidRPr="00615E57">
        <w:rPr>
          <w:spacing w:val="-2"/>
          <w:sz w:val="22"/>
          <w:szCs w:val="22"/>
        </w:rPr>
        <w:t xml:space="preserve"> </w:t>
      </w:r>
      <w:r w:rsidRPr="00615E57">
        <w:rPr>
          <w:sz w:val="22"/>
          <w:szCs w:val="22"/>
        </w:rPr>
        <w:t>Vetëm</w:t>
      </w:r>
      <w:r w:rsidRPr="00615E57">
        <w:rPr>
          <w:spacing w:val="-3"/>
          <w:sz w:val="22"/>
          <w:szCs w:val="22"/>
        </w:rPr>
        <w:t xml:space="preserve"> </w:t>
      </w:r>
      <w:r w:rsidRPr="00615E57">
        <w:rPr>
          <w:sz w:val="22"/>
          <w:szCs w:val="22"/>
        </w:rPr>
        <w:t>kandidatët</w:t>
      </w:r>
      <w:r w:rsidRPr="00615E57">
        <w:rPr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e</w:t>
      </w:r>
      <w:r w:rsidRPr="00615E57">
        <w:rPr>
          <w:spacing w:val="-9"/>
          <w:sz w:val="22"/>
          <w:szCs w:val="22"/>
        </w:rPr>
        <w:t xml:space="preserve"> </w:t>
      </w:r>
      <w:r w:rsidRPr="00615E57">
        <w:rPr>
          <w:sz w:val="22"/>
          <w:szCs w:val="22"/>
        </w:rPr>
        <w:t>përzgjedhur</w:t>
      </w:r>
      <w:r w:rsidRPr="00615E57">
        <w:rPr>
          <w:spacing w:val="-9"/>
          <w:sz w:val="22"/>
          <w:szCs w:val="22"/>
        </w:rPr>
        <w:t xml:space="preserve"> </w:t>
      </w:r>
      <w:r w:rsidRPr="00615E57">
        <w:rPr>
          <w:sz w:val="22"/>
          <w:szCs w:val="22"/>
        </w:rPr>
        <w:t>do</w:t>
      </w:r>
      <w:r w:rsidRPr="00615E57">
        <w:rPr>
          <w:spacing w:val="-5"/>
          <w:sz w:val="22"/>
          <w:szCs w:val="22"/>
        </w:rPr>
        <w:t xml:space="preserve"> </w:t>
      </w:r>
      <w:r w:rsidRPr="00615E57">
        <w:rPr>
          <w:sz w:val="22"/>
          <w:szCs w:val="22"/>
        </w:rPr>
        <w:t>të</w:t>
      </w:r>
      <w:r w:rsidRPr="00615E57">
        <w:rPr>
          <w:spacing w:val="-4"/>
          <w:sz w:val="22"/>
          <w:szCs w:val="22"/>
        </w:rPr>
        <w:t xml:space="preserve"> </w:t>
      </w:r>
      <w:r w:rsidRPr="00615E57">
        <w:rPr>
          <w:sz w:val="22"/>
          <w:szCs w:val="22"/>
        </w:rPr>
        <w:t>ftohen për intervistë.</w:t>
      </w:r>
    </w:p>
    <w:p w14:paraId="767DCA02" w14:textId="77777777" w:rsidR="000676E4" w:rsidRPr="00615E57" w:rsidRDefault="000676E4" w:rsidP="00AA7CE7">
      <w:pPr>
        <w:tabs>
          <w:tab w:val="left" w:pos="820"/>
          <w:tab w:val="left" w:pos="821"/>
        </w:tabs>
        <w:spacing w:line="360" w:lineRule="auto"/>
      </w:pPr>
    </w:p>
    <w:p w14:paraId="35592E22" w14:textId="4D740201" w:rsidR="003F2C9B" w:rsidRPr="00615E57" w:rsidRDefault="007839D1" w:rsidP="00AA7CE7">
      <w:pPr>
        <w:tabs>
          <w:tab w:val="left" w:pos="820"/>
          <w:tab w:val="left" w:pos="821"/>
        </w:tabs>
        <w:spacing w:line="360" w:lineRule="auto"/>
      </w:pPr>
      <w:r w:rsidRPr="00615E57">
        <w:t xml:space="preserve"> Aplikacionit i duhet bashkangjitur</w:t>
      </w:r>
      <w:r w:rsidR="00516969" w:rsidRPr="00615E57">
        <w:t>;</w:t>
      </w:r>
    </w:p>
    <w:p w14:paraId="394BA3C5" w14:textId="2E361B3D" w:rsidR="003F2C9B" w:rsidRPr="00615E57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615E57">
        <w:t>Formulari për aplikim i</w:t>
      </w:r>
      <w:r w:rsidRPr="00615E57">
        <w:rPr>
          <w:spacing w:val="2"/>
        </w:rPr>
        <w:t xml:space="preserve"> </w:t>
      </w:r>
      <w:r w:rsidRPr="00615E57">
        <w:t>NPB-së;</w:t>
      </w:r>
    </w:p>
    <w:p w14:paraId="6CBFCF18" w14:textId="68342F10" w:rsidR="00AA7CE7" w:rsidRPr="00615E57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615E57">
        <w:t>Dëshmitë për kualifikimin shkollor</w:t>
      </w:r>
    </w:p>
    <w:p w14:paraId="25D6991B" w14:textId="77777777" w:rsidR="003F2C9B" w:rsidRPr="00615E57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615E57">
        <w:t>Dëshmitë për përvojën e punës</w:t>
      </w:r>
      <w:r w:rsidRPr="00615E57">
        <w:rPr>
          <w:spacing w:val="-13"/>
        </w:rPr>
        <w:t>;</w:t>
      </w:r>
    </w:p>
    <w:p w14:paraId="392BCBA1" w14:textId="521A94E5" w:rsidR="000D4FB6" w:rsidRPr="00615E57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615E57">
        <w:t>Kopjen e</w:t>
      </w:r>
      <w:r w:rsidRPr="00615E57">
        <w:rPr>
          <w:spacing w:val="-1"/>
        </w:rPr>
        <w:t xml:space="preserve"> </w:t>
      </w:r>
      <w:r w:rsidRPr="00615E57">
        <w:t>letërnjoftimit;</w:t>
      </w:r>
    </w:p>
    <w:p w14:paraId="60CEF1E0" w14:textId="452EA24C" w:rsidR="00AA7CE7" w:rsidRPr="00615E57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615E57">
        <w:t>Certifikatën nga gjykata e cila dëshmon që nuk është i/e dënuar (jo më e vjetër se gjashtë muaj);</w:t>
      </w:r>
    </w:p>
    <w:p w14:paraId="1DFD4A32" w14:textId="08D62E3A" w:rsidR="007839D1" w:rsidRPr="00615E57" w:rsidRDefault="007839D1" w:rsidP="00B10AAC">
      <w:pPr>
        <w:spacing w:before="139" w:line="360" w:lineRule="auto"/>
        <w:ind w:right="125"/>
        <w:jc w:val="both"/>
        <w:rPr>
          <w:i/>
        </w:rPr>
      </w:pPr>
      <w:r w:rsidRPr="00615E57">
        <w:rPr>
          <w:b/>
          <w:i/>
        </w:rPr>
        <w:t xml:space="preserve">Shënim: </w:t>
      </w:r>
      <w:r w:rsidRPr="00615E57">
        <w:rPr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615E57">
        <w:rPr>
          <w:i/>
        </w:rPr>
        <w:t>yrtim nëse arrijnë brenda dy (2</w:t>
      </w:r>
      <w:r w:rsidRPr="00615E57">
        <w:rPr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615E57" w:rsidRDefault="007839D1" w:rsidP="00B10AAC">
      <w:pPr>
        <w:pStyle w:val="Heading1"/>
        <w:spacing w:before="152" w:line="360" w:lineRule="auto"/>
        <w:ind w:left="820" w:right="112"/>
        <w:jc w:val="both"/>
        <w:rPr>
          <w:sz w:val="22"/>
          <w:szCs w:val="22"/>
        </w:rPr>
      </w:pPr>
      <w:r w:rsidRPr="00615E57">
        <w:rPr>
          <w:sz w:val="22"/>
          <w:szCs w:val="22"/>
          <w:u w:val="single"/>
        </w:rPr>
        <w:t>APLIKACIONET DHE DOKUMENTACIONI I PAKOMPLETUAR SIPAS KËRKESAVE TË</w:t>
      </w:r>
      <w:r w:rsidRPr="00615E57">
        <w:rPr>
          <w:sz w:val="22"/>
          <w:szCs w:val="22"/>
        </w:rPr>
        <w:t xml:space="preserve"> </w:t>
      </w:r>
      <w:r w:rsidRPr="00615E57">
        <w:rPr>
          <w:sz w:val="22"/>
          <w:szCs w:val="22"/>
          <w:u w:val="single"/>
        </w:rPr>
        <w:t>PËRCAKTUARA NË KËTË SHPALLJE SI DHE ATO QË ARRIJNË PAS SKADIMIT TË AFATIT TË</w:t>
      </w:r>
      <w:r w:rsidRPr="00615E57">
        <w:rPr>
          <w:sz w:val="22"/>
          <w:szCs w:val="22"/>
        </w:rPr>
        <w:t xml:space="preserve"> </w:t>
      </w:r>
      <w:r w:rsidRPr="00615E57">
        <w:rPr>
          <w:sz w:val="22"/>
          <w:szCs w:val="22"/>
          <w:u w:val="single"/>
        </w:rPr>
        <w:t>KONKURSIT, NUK DO TË SHQYRTOHEN.</w:t>
      </w:r>
    </w:p>
    <w:p w14:paraId="346473AE" w14:textId="3532C82D" w:rsidR="007839D1" w:rsidRPr="00615E57" w:rsidRDefault="007839D1" w:rsidP="00B10AAC">
      <w:pPr>
        <w:pStyle w:val="ListParagraph"/>
        <w:spacing w:before="131" w:line="360" w:lineRule="auto"/>
        <w:ind w:firstLine="0"/>
        <w:jc w:val="both"/>
        <w:rPr>
          <w:b/>
        </w:rPr>
      </w:pPr>
      <w:r w:rsidRPr="00615E57">
        <w:rPr>
          <w:b/>
        </w:rPr>
        <w:t>Shpallja është e hapur që nga data</w:t>
      </w:r>
      <w:r w:rsidR="00770EB4" w:rsidRPr="00615E57">
        <w:rPr>
          <w:b/>
        </w:rPr>
        <w:t>:</w:t>
      </w:r>
      <w:r w:rsidR="00AA7CE7" w:rsidRPr="00615E57">
        <w:rPr>
          <w:b/>
        </w:rPr>
        <w:t xml:space="preserve"> </w:t>
      </w:r>
      <w:r w:rsidR="00A625EC">
        <w:rPr>
          <w:b/>
        </w:rPr>
        <w:t>04.12.2021-18</w:t>
      </w:r>
      <w:bookmarkStart w:id="0" w:name="_GoBack"/>
      <w:bookmarkEnd w:id="0"/>
      <w:r w:rsidR="004E0845" w:rsidRPr="00615E57">
        <w:rPr>
          <w:b/>
        </w:rPr>
        <w:t>.12</w:t>
      </w:r>
      <w:r w:rsidR="00411F71" w:rsidRPr="00615E57">
        <w:rPr>
          <w:b/>
        </w:rPr>
        <w:t>.2021</w:t>
      </w:r>
    </w:p>
    <w:p w14:paraId="0CB6A3DE" w14:textId="77777777" w:rsidR="00C32A62" w:rsidRPr="00615E57" w:rsidRDefault="007839D1" w:rsidP="00992AEA">
      <w:pPr>
        <w:pStyle w:val="ListParagraph"/>
        <w:spacing w:before="142" w:line="360" w:lineRule="auto"/>
        <w:ind w:right="112" w:firstLine="0"/>
        <w:jc w:val="both"/>
        <w:rPr>
          <w:b/>
        </w:rPr>
      </w:pPr>
      <w:r w:rsidRPr="00615E57">
        <w:rPr>
          <w:b/>
        </w:rPr>
        <w:t xml:space="preserve">Për informata më të hollësishme mund të kontaktoni në Divizionin e Burimeve Njerëzore të Ndërmarrjes Publike Banesore në nr. tel. : </w:t>
      </w:r>
      <w:r w:rsidR="00613CF3" w:rsidRPr="00615E57">
        <w:rPr>
          <w:b/>
        </w:rPr>
        <w:t>038 553 311</w:t>
      </w:r>
      <w:r w:rsidRPr="00615E57">
        <w:rPr>
          <w:b/>
        </w:rPr>
        <w:t>.</w:t>
      </w:r>
    </w:p>
    <w:sectPr w:rsidR="00C32A62" w:rsidRPr="00615E57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88A"/>
    <w:multiLevelType w:val="hybridMultilevel"/>
    <w:tmpl w:val="2236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4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13CA"/>
    <w:multiLevelType w:val="hybridMultilevel"/>
    <w:tmpl w:val="C9E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21"/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8"/>
  </w:num>
  <w:num w:numId="13">
    <w:abstractNumId w:val="9"/>
  </w:num>
  <w:num w:numId="14">
    <w:abstractNumId w:val="6"/>
  </w:num>
  <w:num w:numId="15">
    <w:abstractNumId w:val="24"/>
  </w:num>
  <w:num w:numId="16">
    <w:abstractNumId w:val="27"/>
  </w:num>
  <w:num w:numId="17">
    <w:abstractNumId w:val="6"/>
  </w:num>
  <w:num w:numId="18">
    <w:abstractNumId w:val="24"/>
  </w:num>
  <w:num w:numId="19">
    <w:abstractNumId w:val="2"/>
  </w:num>
  <w:num w:numId="20">
    <w:abstractNumId w:val="14"/>
  </w:num>
  <w:num w:numId="21">
    <w:abstractNumId w:val="30"/>
  </w:num>
  <w:num w:numId="22">
    <w:abstractNumId w:val="20"/>
  </w:num>
  <w:num w:numId="23">
    <w:abstractNumId w:val="12"/>
  </w:num>
  <w:num w:numId="24">
    <w:abstractNumId w:val="22"/>
  </w:num>
  <w:num w:numId="25">
    <w:abstractNumId w:val="8"/>
  </w:num>
  <w:num w:numId="26">
    <w:abstractNumId w:val="11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0"/>
  </w:num>
  <w:num w:numId="32">
    <w:abstractNumId w:val="25"/>
  </w:num>
  <w:num w:numId="33">
    <w:abstractNumId w:val="32"/>
  </w:num>
  <w:num w:numId="34">
    <w:abstractNumId w:val="15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54BE3"/>
    <w:rsid w:val="000676E4"/>
    <w:rsid w:val="000A6B7E"/>
    <w:rsid w:val="000B3DF3"/>
    <w:rsid w:val="000C3D6E"/>
    <w:rsid w:val="000D4FB6"/>
    <w:rsid w:val="00106DE5"/>
    <w:rsid w:val="001640FD"/>
    <w:rsid w:val="0016481C"/>
    <w:rsid w:val="00182DF1"/>
    <w:rsid w:val="001B7580"/>
    <w:rsid w:val="002374C0"/>
    <w:rsid w:val="00244733"/>
    <w:rsid w:val="003503D0"/>
    <w:rsid w:val="00356D7A"/>
    <w:rsid w:val="003576B2"/>
    <w:rsid w:val="00370969"/>
    <w:rsid w:val="003F2C9B"/>
    <w:rsid w:val="00411F71"/>
    <w:rsid w:val="0042641A"/>
    <w:rsid w:val="004630E9"/>
    <w:rsid w:val="004D6D85"/>
    <w:rsid w:val="004E0845"/>
    <w:rsid w:val="00516969"/>
    <w:rsid w:val="005301B1"/>
    <w:rsid w:val="005658A1"/>
    <w:rsid w:val="005910DA"/>
    <w:rsid w:val="00613CF3"/>
    <w:rsid w:val="00615E57"/>
    <w:rsid w:val="00634DBF"/>
    <w:rsid w:val="00640A63"/>
    <w:rsid w:val="006435AC"/>
    <w:rsid w:val="006674DB"/>
    <w:rsid w:val="00695302"/>
    <w:rsid w:val="006B3A90"/>
    <w:rsid w:val="00704133"/>
    <w:rsid w:val="00770EB4"/>
    <w:rsid w:val="007839D1"/>
    <w:rsid w:val="007A0541"/>
    <w:rsid w:val="00816A3F"/>
    <w:rsid w:val="00873205"/>
    <w:rsid w:val="00896AE3"/>
    <w:rsid w:val="008B29BC"/>
    <w:rsid w:val="00984805"/>
    <w:rsid w:val="00992AEA"/>
    <w:rsid w:val="009D6A31"/>
    <w:rsid w:val="00A00443"/>
    <w:rsid w:val="00A625EC"/>
    <w:rsid w:val="00A663AE"/>
    <w:rsid w:val="00AA515B"/>
    <w:rsid w:val="00AA7CE7"/>
    <w:rsid w:val="00AE6F68"/>
    <w:rsid w:val="00B10AAC"/>
    <w:rsid w:val="00B15DE5"/>
    <w:rsid w:val="00B25369"/>
    <w:rsid w:val="00BC3AD3"/>
    <w:rsid w:val="00BD2676"/>
    <w:rsid w:val="00C21B5C"/>
    <w:rsid w:val="00C27C69"/>
    <w:rsid w:val="00C32A62"/>
    <w:rsid w:val="00C53B62"/>
    <w:rsid w:val="00C57D9D"/>
    <w:rsid w:val="00C91F88"/>
    <w:rsid w:val="00C94013"/>
    <w:rsid w:val="00CC1BA2"/>
    <w:rsid w:val="00CC29B8"/>
    <w:rsid w:val="00D12987"/>
    <w:rsid w:val="00D46E0B"/>
    <w:rsid w:val="00E11B32"/>
    <w:rsid w:val="00E63395"/>
    <w:rsid w:val="00E848BE"/>
    <w:rsid w:val="00EB1F02"/>
    <w:rsid w:val="00EF46A6"/>
    <w:rsid w:val="00F1056F"/>
    <w:rsid w:val="00F47BE8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0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Arbnesha</cp:lastModifiedBy>
  <cp:revision>71</cp:revision>
  <cp:lastPrinted>2021-12-03T14:51:00Z</cp:lastPrinted>
  <dcterms:created xsi:type="dcterms:W3CDTF">2021-02-05T12:56:00Z</dcterms:created>
  <dcterms:modified xsi:type="dcterms:W3CDTF">2021-12-03T15:06:00Z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