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9E5E" w14:textId="665B1456" w:rsidR="007839D1" w:rsidRPr="00244733" w:rsidRDefault="00640A63" w:rsidP="00992AEA">
      <w:pPr>
        <w:pStyle w:val="BodyText"/>
        <w:spacing w:line="360" w:lineRule="auto"/>
        <w:ind w:left="100" w:firstLine="0"/>
        <w:rPr>
          <w:sz w:val="22"/>
          <w:szCs w:val="22"/>
        </w:rPr>
      </w:pPr>
      <w:r w:rsidRPr="00244733">
        <w:rPr>
          <w:sz w:val="22"/>
          <w:szCs w:val="22"/>
        </w:rPr>
        <w:t xml:space="preserve">  </w:t>
      </w:r>
      <w:r w:rsidR="003544A8">
        <w:rPr>
          <w:rFonts w:ascii="Publica Sans Light" w:hAnsi="Publica Sans Light"/>
          <w:noProof/>
          <w:sz w:val="22"/>
          <w:szCs w:val="22"/>
          <w:lang w:val="en-US"/>
        </w:rPr>
        <w:pict w14:anchorId="4F2B0F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90pt">
            <v:imagedata r:id="rId5" o:title="llogo e re pa protokoll"/>
          </v:shape>
        </w:pict>
      </w:r>
    </w:p>
    <w:p w14:paraId="4F731522" w14:textId="77777777" w:rsidR="00E57A79" w:rsidRDefault="00E57A79" w:rsidP="00992AEA">
      <w:pPr>
        <w:pStyle w:val="BodyText"/>
        <w:spacing w:line="360" w:lineRule="auto"/>
        <w:ind w:left="100" w:right="185" w:firstLine="0"/>
        <w:rPr>
          <w:rFonts w:ascii="Publica Sans Light" w:hAnsi="Publica Sans Light"/>
          <w:sz w:val="22"/>
          <w:szCs w:val="22"/>
        </w:rPr>
      </w:pPr>
    </w:p>
    <w:p w14:paraId="1CF67AAC" w14:textId="2C4C2B89" w:rsidR="005F0F8A" w:rsidRDefault="00516969" w:rsidP="00992AEA">
      <w:pPr>
        <w:pStyle w:val="BodyText"/>
        <w:spacing w:line="360" w:lineRule="auto"/>
        <w:ind w:left="100" w:right="185" w:firstLine="0"/>
        <w:rPr>
          <w:rFonts w:ascii="Publica Sans Light" w:hAnsi="Publica Sans Light"/>
          <w:sz w:val="22"/>
          <w:szCs w:val="22"/>
        </w:rPr>
      </w:pPr>
      <w:r w:rsidRPr="006A1603">
        <w:rPr>
          <w:rFonts w:ascii="Publica Sans Light" w:hAnsi="Publica Sans Light"/>
          <w:sz w:val="22"/>
          <w:szCs w:val="22"/>
        </w:rPr>
        <w:t>Në bazë të</w:t>
      </w:r>
      <w:r w:rsidR="000C6C89">
        <w:rPr>
          <w:rFonts w:ascii="Publica Sans Light" w:hAnsi="Publica Sans Light"/>
          <w:sz w:val="22"/>
          <w:szCs w:val="22"/>
        </w:rPr>
        <w:t xml:space="preserve"> Ligjit Nr. 04/L-077  për Marrëdhëniet Detyrimore </w:t>
      </w:r>
      <w:r w:rsidR="00CB28A9">
        <w:rPr>
          <w:rFonts w:ascii="Publica Sans Light" w:hAnsi="Publica Sans Light"/>
          <w:sz w:val="22"/>
          <w:szCs w:val="22"/>
        </w:rPr>
        <w:t>si dhe</w:t>
      </w:r>
      <w:r w:rsidRPr="006A1603">
        <w:rPr>
          <w:rFonts w:ascii="Publica Sans Light" w:hAnsi="Publica Sans Light"/>
          <w:sz w:val="22"/>
          <w:szCs w:val="22"/>
        </w:rPr>
        <w:t xml:space="preserve"> dispozitave të Nenit 8 të Ligjit të Punës, </w:t>
      </w:r>
    </w:p>
    <w:p w14:paraId="14E74668" w14:textId="62257E2C" w:rsidR="00C32A62" w:rsidRDefault="00516969" w:rsidP="00992AEA">
      <w:pPr>
        <w:pStyle w:val="BodyText"/>
        <w:spacing w:line="360" w:lineRule="auto"/>
        <w:ind w:left="100" w:right="185" w:firstLine="0"/>
        <w:rPr>
          <w:rFonts w:ascii="Publica Sans Light" w:hAnsi="Publica Sans Light"/>
          <w:sz w:val="22"/>
          <w:szCs w:val="22"/>
        </w:rPr>
      </w:pPr>
      <w:r w:rsidRPr="006A1603">
        <w:rPr>
          <w:rFonts w:ascii="Publica Sans Light" w:hAnsi="Publica Sans Light"/>
          <w:sz w:val="22"/>
          <w:szCs w:val="22"/>
        </w:rPr>
        <w:t>Ndërmarrja Publike Banesore Sh.A në Prishtinë, shpall:</w:t>
      </w:r>
    </w:p>
    <w:p w14:paraId="53664708" w14:textId="77777777" w:rsidR="00E41F3C" w:rsidRPr="006A1603" w:rsidRDefault="00E41F3C" w:rsidP="00992AEA">
      <w:pPr>
        <w:pStyle w:val="BodyText"/>
        <w:spacing w:line="360" w:lineRule="auto"/>
        <w:ind w:left="100" w:right="185" w:firstLine="0"/>
        <w:rPr>
          <w:rFonts w:ascii="Publica Sans Light" w:hAnsi="Publica Sans Light"/>
          <w:sz w:val="22"/>
          <w:szCs w:val="22"/>
        </w:rPr>
      </w:pPr>
    </w:p>
    <w:p w14:paraId="0784B77C" w14:textId="77777777" w:rsidR="00182DF1" w:rsidRPr="006A1603" w:rsidRDefault="00516969" w:rsidP="00B10AAC">
      <w:pPr>
        <w:pStyle w:val="Heading2"/>
        <w:spacing w:before="93" w:line="360" w:lineRule="auto"/>
        <w:ind w:left="4097" w:right="4110"/>
        <w:jc w:val="center"/>
        <w:rPr>
          <w:rFonts w:ascii="Publica Sans Light" w:hAnsi="Publica Sans Light"/>
          <w:sz w:val="22"/>
          <w:szCs w:val="22"/>
        </w:rPr>
      </w:pPr>
      <w:r w:rsidRPr="006A1603">
        <w:rPr>
          <w:rFonts w:ascii="Publica Sans Light" w:hAnsi="Publica Sans Light"/>
          <w:sz w:val="22"/>
          <w:szCs w:val="22"/>
        </w:rPr>
        <w:t>K O N K U R S</w:t>
      </w:r>
    </w:p>
    <w:p w14:paraId="373283A2" w14:textId="77777777" w:rsidR="00023903" w:rsidRDefault="00023903" w:rsidP="00023903">
      <w:pPr>
        <w:spacing w:before="1" w:line="360" w:lineRule="auto"/>
        <w:rPr>
          <w:rFonts w:ascii="Publica Sans Light" w:hAnsi="Publica Sans Light"/>
          <w:b/>
          <w:i/>
        </w:rPr>
      </w:pPr>
    </w:p>
    <w:p w14:paraId="7FD3E15F" w14:textId="2945499B" w:rsidR="00E41F3C" w:rsidRPr="00E41F3C" w:rsidRDefault="00023903" w:rsidP="00E41F3C">
      <w:pPr>
        <w:pStyle w:val="BodyText"/>
        <w:spacing w:before="6" w:line="360" w:lineRule="auto"/>
        <w:ind w:left="0" w:firstLine="0"/>
        <w:rPr>
          <w:rFonts w:ascii="Publica Sans Light" w:hAnsi="Publica Sans Light"/>
          <w:b/>
          <w:i/>
          <w:sz w:val="22"/>
          <w:szCs w:val="22"/>
        </w:rPr>
      </w:pPr>
      <w:r>
        <w:rPr>
          <w:rFonts w:ascii="Publica Sans Light" w:hAnsi="Publica Sans Light"/>
          <w:b/>
          <w:i/>
        </w:rPr>
        <w:t>Titulli:</w:t>
      </w:r>
      <w:r>
        <w:rPr>
          <w:rFonts w:ascii="Publica Sans Light" w:hAnsi="Publica Sans Light"/>
        </w:rPr>
        <w:t xml:space="preserve"> </w:t>
      </w:r>
      <w:r w:rsidR="00E41F3C"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E41F3C">
        <w:rPr>
          <w:rFonts w:ascii="Publica Sans Light" w:hAnsi="Publica Sans Light"/>
          <w:b/>
          <w:i/>
          <w:sz w:val="22"/>
          <w:szCs w:val="22"/>
        </w:rPr>
        <w:t xml:space="preserve">Angazhim për shërbime të veçanta </w:t>
      </w:r>
    </w:p>
    <w:p w14:paraId="53E049D1" w14:textId="77777777" w:rsidR="00023903" w:rsidRDefault="00023903" w:rsidP="00023903">
      <w:pPr>
        <w:spacing w:before="1" w:line="360" w:lineRule="auto"/>
        <w:rPr>
          <w:rFonts w:ascii="Publica Sans Light" w:hAnsi="Publica Sans Light"/>
          <w:b/>
          <w:i/>
        </w:rPr>
      </w:pPr>
      <w:r>
        <w:rPr>
          <w:rFonts w:ascii="Publica Sans Light" w:hAnsi="Publica Sans Light"/>
          <w:b/>
          <w:i/>
        </w:rPr>
        <w:t xml:space="preserve">I raporton: Kryeshefit Ekzekutiv </w:t>
      </w:r>
      <w:bookmarkStart w:id="0" w:name="_GoBack"/>
      <w:bookmarkEnd w:id="0"/>
    </w:p>
    <w:p w14:paraId="71E9519D" w14:textId="216E7915" w:rsidR="00023903" w:rsidRDefault="00023903" w:rsidP="00023903">
      <w:pPr>
        <w:spacing w:before="197" w:line="360" w:lineRule="auto"/>
        <w:rPr>
          <w:rFonts w:ascii="Publica Sans Light" w:hAnsi="Publica Sans Light"/>
          <w:b/>
          <w:i/>
        </w:rPr>
      </w:pPr>
      <w:r>
        <w:rPr>
          <w:rFonts w:ascii="Publica Sans Light" w:hAnsi="Publica Sans Light"/>
          <w:b/>
          <w:i/>
        </w:rPr>
        <w:t xml:space="preserve">Kohëzgjatja e kontratës: </w:t>
      </w:r>
      <w:r w:rsidR="00E41F3C">
        <w:rPr>
          <w:rFonts w:ascii="Publica Sans Light" w:hAnsi="Publica Sans Light"/>
          <w:b/>
          <w:i/>
        </w:rPr>
        <w:t>120 ditë</w:t>
      </w:r>
    </w:p>
    <w:p w14:paraId="4AE145DE" w14:textId="3F422838" w:rsidR="00112EBD" w:rsidRDefault="00112EBD" w:rsidP="00B25C23">
      <w:pPr>
        <w:rPr>
          <w:rFonts w:ascii="Publica Sans Light" w:hAnsi="Publica Sans Light"/>
        </w:rPr>
      </w:pPr>
    </w:p>
    <w:p w14:paraId="4A5F2894" w14:textId="77777777" w:rsidR="009555BA" w:rsidRPr="00DB6D83" w:rsidRDefault="009555BA" w:rsidP="009555BA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FA48C15" w14:textId="77777777" w:rsidR="009555BA" w:rsidRPr="00DB6D83" w:rsidRDefault="009555BA" w:rsidP="009555BA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DB6D83">
        <w:rPr>
          <w:rFonts w:ascii="Book Antiqua" w:hAnsi="Book Antiqua"/>
          <w:b/>
          <w:bCs/>
          <w:sz w:val="24"/>
          <w:szCs w:val="24"/>
        </w:rPr>
        <w:t>Detyrat dhe Përgjegjësitë:</w:t>
      </w:r>
    </w:p>
    <w:p w14:paraId="269EE510" w14:textId="77777777" w:rsidR="009555BA" w:rsidRPr="00DB6D83" w:rsidRDefault="009555BA" w:rsidP="009555BA">
      <w:pPr>
        <w:pStyle w:val="ListParagraph"/>
        <w:widowControl/>
        <w:numPr>
          <w:ilvl w:val="1"/>
          <w:numId w:val="46"/>
        </w:numPr>
        <w:autoSpaceDE/>
        <w:autoSpaceDN/>
        <w:spacing w:line="276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B6D83">
        <w:rPr>
          <w:rFonts w:ascii="Book Antiqua" w:hAnsi="Book Antiqua"/>
          <w:sz w:val="24"/>
          <w:szCs w:val="24"/>
        </w:rPr>
        <w:t xml:space="preserve">Planifikon orarin e takimeve zyrtare të KE-së dhe informon palët zyrtare për takimet; </w:t>
      </w:r>
    </w:p>
    <w:p w14:paraId="38C64BB6" w14:textId="77777777" w:rsidR="009555BA" w:rsidRPr="00DB6D83" w:rsidRDefault="009555BA" w:rsidP="009555BA">
      <w:pPr>
        <w:pStyle w:val="ListParagraph"/>
        <w:widowControl/>
        <w:numPr>
          <w:ilvl w:val="1"/>
          <w:numId w:val="46"/>
        </w:numPr>
        <w:autoSpaceDE/>
        <w:autoSpaceDN/>
        <w:spacing w:line="276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B6D83">
        <w:rPr>
          <w:rFonts w:ascii="Book Antiqua" w:hAnsi="Book Antiqua"/>
          <w:sz w:val="24"/>
          <w:szCs w:val="24"/>
        </w:rPr>
        <w:t xml:space="preserve">Pranon kërkesat e palëve dhe partnerëve zyrtar të cilët kërkojnë takim me KE-në; </w:t>
      </w:r>
    </w:p>
    <w:p w14:paraId="2A536819" w14:textId="77777777" w:rsidR="009555BA" w:rsidRPr="00DB6D83" w:rsidRDefault="009555BA" w:rsidP="009555BA">
      <w:pPr>
        <w:pStyle w:val="ListParagraph"/>
        <w:widowControl/>
        <w:numPr>
          <w:ilvl w:val="1"/>
          <w:numId w:val="46"/>
        </w:numPr>
        <w:autoSpaceDE/>
        <w:autoSpaceDN/>
        <w:spacing w:line="276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B6D83">
        <w:rPr>
          <w:rFonts w:ascii="Book Antiqua" w:hAnsi="Book Antiqua"/>
          <w:sz w:val="24"/>
          <w:szCs w:val="24"/>
        </w:rPr>
        <w:t xml:space="preserve">Mban korrespondencat me palët e brendshme dhe të jashtme; </w:t>
      </w:r>
    </w:p>
    <w:p w14:paraId="5CCD5EE6" w14:textId="77777777" w:rsidR="009555BA" w:rsidRPr="00DB6D83" w:rsidRDefault="009555BA" w:rsidP="009555BA">
      <w:pPr>
        <w:pStyle w:val="ListParagraph"/>
        <w:widowControl/>
        <w:numPr>
          <w:ilvl w:val="1"/>
          <w:numId w:val="46"/>
        </w:numPr>
        <w:autoSpaceDE/>
        <w:autoSpaceDN/>
        <w:spacing w:line="276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B6D83">
        <w:rPr>
          <w:rFonts w:ascii="Book Antiqua" w:hAnsi="Book Antiqua"/>
          <w:sz w:val="24"/>
          <w:szCs w:val="24"/>
        </w:rPr>
        <w:t xml:space="preserve">Lexon dhe analizon shkresat, dokumentet dhe raportet e pranuara në mënyrë që të përcaktojë rëndësinë e tyre si dhe të planifikojë shpërndarjen e tyre, </w:t>
      </w:r>
    </w:p>
    <w:p w14:paraId="4DBE72E6" w14:textId="77777777" w:rsidR="009555BA" w:rsidRPr="00DB6D83" w:rsidRDefault="009555BA" w:rsidP="009555BA">
      <w:pPr>
        <w:pStyle w:val="ListParagraph"/>
        <w:widowControl/>
        <w:numPr>
          <w:ilvl w:val="1"/>
          <w:numId w:val="46"/>
        </w:numPr>
        <w:autoSpaceDE/>
        <w:autoSpaceDN/>
        <w:spacing w:line="276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B6D83">
        <w:rPr>
          <w:rFonts w:ascii="Book Antiqua" w:hAnsi="Book Antiqua"/>
          <w:sz w:val="24"/>
          <w:szCs w:val="24"/>
        </w:rPr>
        <w:t xml:space="preserve">Shpërndan korrespodencat e pranuara, përfshirë edhe fakset dhe postën elektronike, </w:t>
      </w:r>
    </w:p>
    <w:p w14:paraId="1E4AB720" w14:textId="77777777" w:rsidR="009555BA" w:rsidRPr="00DB6D83" w:rsidRDefault="009555BA" w:rsidP="009555BA">
      <w:pPr>
        <w:pStyle w:val="ListParagraph"/>
        <w:widowControl/>
        <w:numPr>
          <w:ilvl w:val="1"/>
          <w:numId w:val="46"/>
        </w:numPr>
        <w:autoSpaceDE/>
        <w:autoSpaceDN/>
        <w:spacing w:line="276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B6D83">
        <w:rPr>
          <w:rFonts w:ascii="Book Antiqua" w:hAnsi="Book Antiqua" w:cs="Arial"/>
          <w:sz w:val="24"/>
          <w:szCs w:val="24"/>
        </w:rPr>
        <w:t xml:space="preserve">Është përgjegjës/e për mbajtjen dhe ruajtjen e të gjitha dokumenteve të rëndësishme të Ndërmarrjes, të nënshkruara nga KE; </w:t>
      </w:r>
    </w:p>
    <w:p w14:paraId="33600ABC" w14:textId="77777777" w:rsidR="009555BA" w:rsidRPr="00DB6D83" w:rsidRDefault="009555BA" w:rsidP="009555BA">
      <w:pPr>
        <w:pStyle w:val="ListParagraph"/>
        <w:widowControl/>
        <w:numPr>
          <w:ilvl w:val="1"/>
          <w:numId w:val="46"/>
        </w:numPr>
        <w:autoSpaceDE/>
        <w:autoSpaceDN/>
        <w:spacing w:line="276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B6D83">
        <w:rPr>
          <w:rFonts w:ascii="Book Antiqua" w:hAnsi="Book Antiqua"/>
          <w:sz w:val="24"/>
          <w:szCs w:val="24"/>
        </w:rPr>
        <w:t>Mban procesverbalet e mbledhjes së Menaxhmentit dhe i procedon tek pjesëmarrësit;</w:t>
      </w:r>
    </w:p>
    <w:p w14:paraId="0688AC69" w14:textId="77777777" w:rsidR="009555BA" w:rsidRPr="00DB6D83" w:rsidRDefault="009555BA" w:rsidP="009555BA">
      <w:pPr>
        <w:pStyle w:val="ListParagraph"/>
        <w:widowControl/>
        <w:numPr>
          <w:ilvl w:val="1"/>
          <w:numId w:val="46"/>
        </w:numPr>
        <w:autoSpaceDE/>
        <w:autoSpaceDN/>
        <w:spacing w:line="276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B6D83">
        <w:rPr>
          <w:rFonts w:ascii="Book Antiqua" w:hAnsi="Book Antiqua"/>
          <w:sz w:val="24"/>
          <w:szCs w:val="24"/>
        </w:rPr>
        <w:t>Për kryerje të detyrave dhe përgjegjësive i përgjigjet KE;</w:t>
      </w:r>
    </w:p>
    <w:p w14:paraId="444AF104" w14:textId="77777777" w:rsidR="009555BA" w:rsidRPr="00DB6D83" w:rsidRDefault="009555BA" w:rsidP="009555BA">
      <w:pPr>
        <w:pStyle w:val="ListParagraph"/>
        <w:widowControl/>
        <w:numPr>
          <w:ilvl w:val="1"/>
          <w:numId w:val="46"/>
        </w:numPr>
        <w:autoSpaceDE/>
        <w:autoSpaceDN/>
        <w:spacing w:line="276" w:lineRule="auto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Mban</w:t>
      </w:r>
      <w:r w:rsidRPr="00DB6D83">
        <w:rPr>
          <w:rFonts w:ascii="Book Antiqua" w:hAnsi="Book Antiqua"/>
          <w:sz w:val="24"/>
          <w:szCs w:val="24"/>
        </w:rPr>
        <w:t xml:space="preserve"> procesverbalet e mbledhjes së Menaxhmentit dhe i procedon tek pjesëmarrësit;</w:t>
      </w:r>
    </w:p>
    <w:p w14:paraId="0A0CFB20" w14:textId="3347F57D" w:rsidR="009555BA" w:rsidRDefault="009555BA" w:rsidP="009555BA">
      <w:pPr>
        <w:pStyle w:val="ListParagraph"/>
        <w:widowControl/>
        <w:numPr>
          <w:ilvl w:val="1"/>
          <w:numId w:val="46"/>
        </w:numPr>
        <w:autoSpaceDE/>
        <w:autoSpaceDN/>
        <w:spacing w:line="276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B6D83">
        <w:rPr>
          <w:rFonts w:ascii="Book Antiqua" w:hAnsi="Book Antiqua"/>
          <w:sz w:val="24"/>
          <w:szCs w:val="24"/>
        </w:rPr>
        <w:t>Kryen detyra tjera të përcaktuara nga KE.</w:t>
      </w:r>
    </w:p>
    <w:p w14:paraId="2F0AB7D8" w14:textId="77777777" w:rsidR="009555BA" w:rsidRPr="00DB6D83" w:rsidRDefault="009555BA" w:rsidP="009555BA">
      <w:pPr>
        <w:pStyle w:val="ListParagraph"/>
        <w:spacing w:line="276" w:lineRule="auto"/>
        <w:ind w:left="360"/>
        <w:jc w:val="both"/>
        <w:rPr>
          <w:rFonts w:ascii="Book Antiqua" w:hAnsi="Book Antiqua"/>
          <w:sz w:val="24"/>
          <w:szCs w:val="24"/>
        </w:rPr>
      </w:pPr>
    </w:p>
    <w:p w14:paraId="493B9C4E" w14:textId="77777777" w:rsidR="009555BA" w:rsidRPr="00DB6D83" w:rsidRDefault="009555BA" w:rsidP="009555BA">
      <w:pPr>
        <w:shd w:val="clear" w:color="auto" w:fill="FFFFFF"/>
        <w:spacing w:line="276" w:lineRule="auto"/>
        <w:jc w:val="both"/>
        <w:rPr>
          <w:rFonts w:ascii="Book Antiqua" w:hAnsi="Book Antiqua" w:cs="Arial"/>
          <w:b/>
          <w:bCs/>
          <w:spacing w:val="1"/>
          <w:sz w:val="24"/>
          <w:szCs w:val="24"/>
        </w:rPr>
      </w:pPr>
      <w:r w:rsidRPr="00DB6D83">
        <w:rPr>
          <w:rFonts w:ascii="Book Antiqua" w:hAnsi="Book Antiqua" w:cs="Arial"/>
          <w:b/>
          <w:bCs/>
          <w:spacing w:val="1"/>
          <w:sz w:val="24"/>
          <w:szCs w:val="24"/>
        </w:rPr>
        <w:t>Kualifikimi:</w:t>
      </w:r>
    </w:p>
    <w:p w14:paraId="0EE83714" w14:textId="77777777" w:rsidR="009555BA" w:rsidRPr="00DB6D83" w:rsidRDefault="009555BA" w:rsidP="009555BA">
      <w:pPr>
        <w:pStyle w:val="ListParagraph"/>
        <w:widowControl/>
        <w:numPr>
          <w:ilvl w:val="0"/>
          <w:numId w:val="47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Book Antiqua" w:hAnsi="Book Antiqua" w:cs="Arial"/>
          <w:spacing w:val="1"/>
          <w:sz w:val="24"/>
          <w:szCs w:val="24"/>
        </w:rPr>
      </w:pPr>
      <w:r w:rsidRPr="00DB6D83">
        <w:rPr>
          <w:rFonts w:ascii="Book Antiqua" w:hAnsi="Book Antiqua" w:cs="Arial"/>
          <w:sz w:val="24"/>
          <w:szCs w:val="24"/>
        </w:rPr>
        <w:t>Shkollim i lartë;</w:t>
      </w:r>
    </w:p>
    <w:p w14:paraId="7D95AC77" w14:textId="77777777" w:rsidR="009555BA" w:rsidRPr="00DB6D83" w:rsidRDefault="009555BA" w:rsidP="009555BA">
      <w:pPr>
        <w:pStyle w:val="ListParagraph"/>
        <w:widowControl/>
        <w:numPr>
          <w:ilvl w:val="0"/>
          <w:numId w:val="47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Book Antiqua" w:hAnsi="Book Antiqua" w:cs="Arial"/>
          <w:b/>
          <w:bCs/>
          <w:spacing w:val="1"/>
          <w:sz w:val="24"/>
          <w:szCs w:val="24"/>
        </w:rPr>
      </w:pPr>
      <w:r w:rsidRPr="00DB6D83">
        <w:rPr>
          <w:rFonts w:ascii="Book Antiqua" w:hAnsi="Book Antiqua" w:cs="Arial"/>
          <w:sz w:val="24"/>
          <w:szCs w:val="24"/>
        </w:rPr>
        <w:t>Së paku 2 vite përvojë të dëshmuar pune në administratë.</w:t>
      </w:r>
    </w:p>
    <w:p w14:paraId="720645E4" w14:textId="77777777" w:rsidR="009555BA" w:rsidRPr="00DB6D83" w:rsidRDefault="009555BA" w:rsidP="009555BA">
      <w:pPr>
        <w:shd w:val="clear" w:color="auto" w:fill="FFFFFF"/>
        <w:spacing w:line="276" w:lineRule="auto"/>
        <w:jc w:val="both"/>
        <w:rPr>
          <w:rFonts w:ascii="Book Antiqua" w:hAnsi="Book Antiqua" w:cs="Arial"/>
          <w:b/>
          <w:bCs/>
          <w:spacing w:val="1"/>
          <w:sz w:val="24"/>
          <w:szCs w:val="24"/>
          <w:u w:val="single"/>
        </w:rPr>
      </w:pPr>
      <w:r w:rsidRPr="00DB6D83">
        <w:rPr>
          <w:rFonts w:ascii="Book Antiqua" w:hAnsi="Book Antiqua" w:cs="Arial"/>
          <w:b/>
          <w:bCs/>
          <w:spacing w:val="1"/>
          <w:sz w:val="24"/>
          <w:szCs w:val="24"/>
          <w:u w:val="single"/>
        </w:rPr>
        <w:t>Aftësitë:</w:t>
      </w:r>
    </w:p>
    <w:p w14:paraId="75B434FC" w14:textId="77777777" w:rsidR="009555BA" w:rsidRPr="00DB6D83" w:rsidRDefault="009555BA" w:rsidP="009555BA">
      <w:pPr>
        <w:pStyle w:val="ListParagraph"/>
        <w:widowControl/>
        <w:numPr>
          <w:ilvl w:val="0"/>
          <w:numId w:val="29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Book Antiqua" w:hAnsi="Book Antiqua" w:cs="Arial"/>
          <w:spacing w:val="1"/>
          <w:sz w:val="24"/>
          <w:szCs w:val="24"/>
        </w:rPr>
      </w:pPr>
      <w:r w:rsidRPr="00DB6D83">
        <w:rPr>
          <w:rFonts w:ascii="Book Antiqua" w:hAnsi="Book Antiqua" w:cs="Arial"/>
          <w:spacing w:val="1"/>
          <w:sz w:val="24"/>
          <w:szCs w:val="24"/>
        </w:rPr>
        <w:t>Njohuri të mira të ghuhës angleze;</w:t>
      </w:r>
    </w:p>
    <w:p w14:paraId="1D619CD0" w14:textId="77777777" w:rsidR="009555BA" w:rsidRPr="00DB6D83" w:rsidRDefault="009555BA" w:rsidP="009555BA">
      <w:pPr>
        <w:pStyle w:val="ListParagraph"/>
        <w:widowControl/>
        <w:numPr>
          <w:ilvl w:val="0"/>
          <w:numId w:val="47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Book Antiqua" w:hAnsi="Book Antiqua" w:cs="Arial"/>
          <w:sz w:val="24"/>
          <w:szCs w:val="24"/>
        </w:rPr>
      </w:pPr>
      <w:r w:rsidRPr="00DB6D83">
        <w:rPr>
          <w:rFonts w:ascii="Book Antiqua" w:hAnsi="Book Antiqua" w:cs="Arial"/>
          <w:sz w:val="24"/>
          <w:szCs w:val="24"/>
        </w:rPr>
        <w:t>Aftësi të mira komunikuese në të shkruar dhe në të folur;</w:t>
      </w:r>
    </w:p>
    <w:p w14:paraId="44C99561" w14:textId="77777777" w:rsidR="009555BA" w:rsidRPr="00DB6D83" w:rsidRDefault="009555BA" w:rsidP="009555BA">
      <w:pPr>
        <w:pStyle w:val="ListParagraph"/>
        <w:widowControl/>
        <w:numPr>
          <w:ilvl w:val="0"/>
          <w:numId w:val="47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Book Antiqua" w:hAnsi="Book Antiqua" w:cs="Arial"/>
          <w:sz w:val="24"/>
          <w:szCs w:val="24"/>
        </w:rPr>
      </w:pPr>
      <w:r w:rsidRPr="00DB6D83">
        <w:rPr>
          <w:rFonts w:ascii="Book Antiqua" w:hAnsi="Book Antiqua" w:cs="Arial"/>
          <w:sz w:val="24"/>
          <w:szCs w:val="24"/>
        </w:rPr>
        <w:t>Efikas/e në punë ekipore;</w:t>
      </w:r>
    </w:p>
    <w:p w14:paraId="04747E76" w14:textId="77777777" w:rsidR="009555BA" w:rsidRPr="00DB6D83" w:rsidRDefault="009555BA" w:rsidP="009555BA">
      <w:pPr>
        <w:pStyle w:val="ListParagraph"/>
        <w:widowControl/>
        <w:numPr>
          <w:ilvl w:val="0"/>
          <w:numId w:val="47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Book Antiqua" w:hAnsi="Book Antiqua" w:cs="Arial"/>
          <w:spacing w:val="1"/>
          <w:sz w:val="24"/>
          <w:szCs w:val="24"/>
        </w:rPr>
      </w:pPr>
      <w:r w:rsidRPr="00DB6D83">
        <w:rPr>
          <w:rFonts w:ascii="Book Antiqua" w:hAnsi="Book Antiqua" w:cs="Arial"/>
          <w:sz w:val="24"/>
          <w:szCs w:val="24"/>
        </w:rPr>
        <w:t xml:space="preserve">Të ketë njohuri </w:t>
      </w:r>
      <w:r w:rsidRPr="00DB6D83">
        <w:rPr>
          <w:rFonts w:ascii="Book Antiqua" w:hAnsi="Book Antiqua" w:cs="Arial"/>
          <w:spacing w:val="1"/>
          <w:sz w:val="24"/>
          <w:szCs w:val="24"/>
        </w:rPr>
        <w:t xml:space="preserve">pune me kompjuter </w:t>
      </w:r>
      <w:r>
        <w:rPr>
          <w:rFonts w:ascii="Book Antiqua" w:hAnsi="Book Antiqua" w:cs="Arial"/>
          <w:spacing w:val="1"/>
          <w:sz w:val="24"/>
          <w:szCs w:val="24"/>
        </w:rPr>
        <w:t>Word</w:t>
      </w:r>
      <w:r w:rsidRPr="00DB6D83">
        <w:rPr>
          <w:rFonts w:ascii="Book Antiqua" w:hAnsi="Book Antiqua" w:cs="Arial"/>
          <w:spacing w:val="1"/>
          <w:sz w:val="24"/>
          <w:szCs w:val="24"/>
        </w:rPr>
        <w:t>, Excel, Access, Outlook, Internet.</w:t>
      </w:r>
    </w:p>
    <w:p w14:paraId="04242EA4" w14:textId="3630F522" w:rsidR="009555BA" w:rsidRDefault="009555BA" w:rsidP="009555BA">
      <w:pPr>
        <w:widowControl/>
        <w:numPr>
          <w:ilvl w:val="0"/>
          <w:numId w:val="47"/>
        </w:numPr>
        <w:suppressAutoHyphens/>
        <w:autoSpaceDE/>
        <w:autoSpaceDN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DB6D83">
        <w:rPr>
          <w:rFonts w:ascii="Book Antiqua" w:hAnsi="Book Antiqua"/>
          <w:sz w:val="24"/>
          <w:szCs w:val="24"/>
        </w:rPr>
        <w:t xml:space="preserve">Të ketë etikë në punë dhe integritet të lartë. </w:t>
      </w:r>
    </w:p>
    <w:p w14:paraId="0F38FA3D" w14:textId="77777777" w:rsidR="003F70DF" w:rsidRPr="00DB6D83" w:rsidRDefault="003F70DF" w:rsidP="003F70DF">
      <w:pPr>
        <w:widowControl/>
        <w:suppressAutoHyphens/>
        <w:autoSpaceDE/>
        <w:autoSpaceDN/>
        <w:spacing w:line="276" w:lineRule="auto"/>
        <w:ind w:left="720"/>
        <w:jc w:val="both"/>
        <w:rPr>
          <w:rFonts w:ascii="Book Antiqua" w:hAnsi="Book Antiqua"/>
          <w:sz w:val="24"/>
          <w:szCs w:val="24"/>
        </w:rPr>
      </w:pPr>
    </w:p>
    <w:p w14:paraId="7B1DFEC6" w14:textId="77777777" w:rsidR="009555BA" w:rsidRPr="00DB6D83" w:rsidRDefault="009555BA" w:rsidP="009555BA">
      <w:pPr>
        <w:shd w:val="clear" w:color="auto" w:fill="FFFFFF"/>
        <w:spacing w:line="276" w:lineRule="auto"/>
        <w:jc w:val="both"/>
        <w:rPr>
          <w:rFonts w:ascii="Book Antiqua" w:hAnsi="Book Antiqua" w:cs="Arial"/>
          <w:spacing w:val="1"/>
          <w:sz w:val="24"/>
          <w:szCs w:val="24"/>
        </w:rPr>
      </w:pPr>
    </w:p>
    <w:p w14:paraId="48C3F0C8" w14:textId="77777777" w:rsidR="009555BA" w:rsidRPr="00DB6D83" w:rsidRDefault="009555BA" w:rsidP="009555BA">
      <w:pPr>
        <w:shd w:val="clear" w:color="auto" w:fill="FFFFFF"/>
        <w:spacing w:line="276" w:lineRule="auto"/>
        <w:jc w:val="both"/>
        <w:rPr>
          <w:rFonts w:ascii="Book Antiqua" w:hAnsi="Book Antiqua" w:cs="Arial"/>
          <w:iCs/>
          <w:sz w:val="24"/>
          <w:szCs w:val="24"/>
        </w:rPr>
      </w:pPr>
      <w:r w:rsidRPr="00DB6D83">
        <w:rPr>
          <w:rFonts w:ascii="Book Antiqua" w:hAnsi="Book Antiqua" w:cs="Arial"/>
          <w:b/>
          <w:spacing w:val="1"/>
          <w:sz w:val="24"/>
          <w:szCs w:val="24"/>
        </w:rPr>
        <w:t>Kualifikime të tjera</w:t>
      </w:r>
      <w:r w:rsidRPr="00DB6D83">
        <w:rPr>
          <w:rFonts w:ascii="Book Antiqua" w:hAnsi="Book Antiqua" w:cs="Arial"/>
          <w:iCs/>
          <w:sz w:val="24"/>
          <w:szCs w:val="24"/>
        </w:rPr>
        <w:t xml:space="preserve">: </w:t>
      </w:r>
    </w:p>
    <w:p w14:paraId="1FF9166E" w14:textId="77777777" w:rsidR="009555BA" w:rsidRPr="00DB6D83" w:rsidRDefault="009555BA" w:rsidP="009555BA">
      <w:pPr>
        <w:pStyle w:val="ListParagraph"/>
        <w:widowControl/>
        <w:numPr>
          <w:ilvl w:val="0"/>
          <w:numId w:val="29"/>
        </w:numPr>
        <w:autoSpaceDE/>
        <w:autoSpaceDN/>
        <w:spacing w:line="276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B6D83">
        <w:rPr>
          <w:rFonts w:ascii="Book Antiqua" w:hAnsi="Book Antiqua" w:cs="Arial"/>
          <w:iCs/>
          <w:sz w:val="24"/>
          <w:szCs w:val="24"/>
        </w:rPr>
        <w:t>Kurset dhe trajnimet tjera profesionale gjate karrierës</w:t>
      </w:r>
    </w:p>
    <w:p w14:paraId="31DE3169" w14:textId="77777777" w:rsidR="009555BA" w:rsidRPr="00DB6D83" w:rsidRDefault="009555BA" w:rsidP="009555BA">
      <w:pPr>
        <w:pStyle w:val="ListParagraph"/>
        <w:widowControl/>
        <w:numPr>
          <w:ilvl w:val="0"/>
          <w:numId w:val="29"/>
        </w:numPr>
        <w:autoSpaceDE/>
        <w:autoSpaceDN/>
        <w:spacing w:line="276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B6D83">
        <w:rPr>
          <w:rFonts w:ascii="Book Antiqua" w:hAnsi="Book Antiqua" w:cs="Arial"/>
          <w:iCs/>
          <w:sz w:val="24"/>
          <w:szCs w:val="24"/>
        </w:rPr>
        <w:t>Njohja e gjuhës serbokroate</w:t>
      </w:r>
    </w:p>
    <w:p w14:paraId="680DCCA0" w14:textId="77777777" w:rsidR="00112EBD" w:rsidRPr="00B25C23" w:rsidRDefault="00112EBD" w:rsidP="00B25C23">
      <w:pPr>
        <w:rPr>
          <w:rFonts w:ascii="Publica Sans Light" w:hAnsi="Publica Sans Light"/>
          <w:lang w:val="en-US"/>
        </w:rPr>
      </w:pPr>
    </w:p>
    <w:p w14:paraId="2BB7E422" w14:textId="77777777" w:rsidR="002374C0" w:rsidRPr="00B25C23" w:rsidRDefault="00516969" w:rsidP="002374C0">
      <w:pPr>
        <w:pStyle w:val="Heading1"/>
        <w:spacing w:before="184" w:line="360" w:lineRule="auto"/>
        <w:ind w:left="0"/>
        <w:rPr>
          <w:rFonts w:ascii="Publica Sans Light" w:hAnsi="Publica Sans Light"/>
          <w:i/>
          <w:sz w:val="22"/>
          <w:szCs w:val="22"/>
        </w:rPr>
      </w:pPr>
      <w:r w:rsidRPr="00B25C23">
        <w:rPr>
          <w:rFonts w:ascii="Publica Sans Light" w:hAnsi="Publica Sans Light"/>
          <w:i/>
          <w:sz w:val="22"/>
          <w:szCs w:val="22"/>
        </w:rPr>
        <w:t>Procedura e Konkurrimit</w:t>
      </w:r>
    </w:p>
    <w:p w14:paraId="521D9851" w14:textId="42FAD486" w:rsidR="00992AEA" w:rsidRPr="00B25C23" w:rsidRDefault="00FE2FA4" w:rsidP="002374C0">
      <w:pPr>
        <w:pStyle w:val="Heading1"/>
        <w:spacing w:before="184" w:line="360" w:lineRule="auto"/>
        <w:ind w:left="0"/>
        <w:rPr>
          <w:rFonts w:ascii="Publica Sans Light" w:hAnsi="Publica Sans Light"/>
          <w:i/>
          <w:sz w:val="22"/>
          <w:szCs w:val="22"/>
        </w:rPr>
      </w:pPr>
      <w:r w:rsidRPr="00B25C23">
        <w:rPr>
          <w:rFonts w:ascii="Publica Sans Light" w:hAnsi="Publica Sans Light"/>
          <w:sz w:val="22"/>
          <w:szCs w:val="22"/>
        </w:rPr>
        <w:t>Kandidatët e interesuar, formularin zyrtar mund ta marrin në zyret e Burimeve Njerëzore të Ndërmarrjes Publike</w:t>
      </w:r>
      <w:r w:rsidR="006435AC" w:rsidRPr="00B25C23">
        <w:rPr>
          <w:rFonts w:ascii="Publica Sans Light" w:hAnsi="Publica Sans Light"/>
          <w:sz w:val="22"/>
          <w:szCs w:val="22"/>
        </w:rPr>
        <w:t xml:space="preserve"> Banesore apo ta shkarkojnë nga w</w:t>
      </w:r>
      <w:r w:rsidRPr="00B25C23">
        <w:rPr>
          <w:rFonts w:ascii="Publica Sans Light" w:hAnsi="Publica Sans Light"/>
          <w:sz w:val="22"/>
          <w:szCs w:val="22"/>
        </w:rPr>
        <w:t xml:space="preserve">eb faqja e internetit në adresën: </w:t>
      </w:r>
      <w:hyperlink r:id="rId6" w:history="1">
        <w:r w:rsidR="006435AC" w:rsidRPr="00B25C23">
          <w:rPr>
            <w:rStyle w:val="Hyperlink"/>
            <w:rFonts w:ascii="Publica Sans Light" w:hAnsi="Publica Sans Light"/>
            <w:sz w:val="22"/>
            <w:szCs w:val="22"/>
            <w:u w:color="0462C1"/>
          </w:rPr>
          <w:t>www.npbanesore.com</w:t>
        </w:r>
      </w:hyperlink>
      <w:r w:rsidRPr="00B25C23">
        <w:rPr>
          <w:rFonts w:ascii="Publica Sans Light" w:hAnsi="Publica Sans Light"/>
          <w:color w:val="0462C1"/>
          <w:sz w:val="22"/>
          <w:szCs w:val="22"/>
          <w:u w:val="single" w:color="0462C1"/>
        </w:rPr>
        <w:t>/shpalljet/mundesi-punesimi/</w:t>
      </w:r>
      <w:r w:rsidRPr="00B25C23">
        <w:rPr>
          <w:rFonts w:ascii="Publica Sans Light" w:hAnsi="Publica Sans Light"/>
          <w:color w:val="0462C1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.</w:t>
      </w:r>
      <w:r w:rsidRPr="00B25C23">
        <w:rPr>
          <w:rFonts w:ascii="Publica Sans Light" w:hAnsi="Publica Sans Light"/>
          <w:spacing w:val="-7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Dokumentacionin</w:t>
      </w:r>
      <w:r w:rsidRPr="00B25C23">
        <w:rPr>
          <w:rFonts w:ascii="Publica Sans Light" w:hAnsi="Publica Sans Light"/>
          <w:spacing w:val="-3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mund</w:t>
      </w:r>
      <w:r w:rsidRPr="00B25C2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ta</w:t>
      </w:r>
      <w:r w:rsidRPr="00B25C23">
        <w:rPr>
          <w:rFonts w:ascii="Publica Sans Light" w:hAnsi="Publica Sans Light"/>
          <w:spacing w:val="-11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paraqesin</w:t>
      </w:r>
      <w:r w:rsidRPr="00B25C2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në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kopje</w:t>
      </w:r>
      <w:r w:rsidRPr="00B25C2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fizike</w:t>
      </w:r>
      <w:r w:rsidRPr="00B25C2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në Divizionin e Burimeve Njerëz</w:t>
      </w:r>
      <w:r w:rsidR="00AA7CE7" w:rsidRPr="00B25C23">
        <w:rPr>
          <w:rFonts w:ascii="Publica Sans Light" w:hAnsi="Publica Sans Light"/>
          <w:sz w:val="22"/>
          <w:szCs w:val="22"/>
        </w:rPr>
        <w:t>ore në adresën: rr. Zija Shemsiu, nr. 22</w:t>
      </w:r>
      <w:r w:rsidRPr="00B25C23">
        <w:rPr>
          <w:rFonts w:ascii="Publica Sans Light" w:hAnsi="Publica Sans Light"/>
          <w:sz w:val="22"/>
          <w:szCs w:val="22"/>
        </w:rPr>
        <w:t>,</w:t>
      </w:r>
      <w:r w:rsidR="00AA7CE7" w:rsidRPr="00B25C23">
        <w:rPr>
          <w:rFonts w:ascii="Publica Sans Light" w:hAnsi="Publica Sans Light"/>
          <w:sz w:val="22"/>
          <w:szCs w:val="22"/>
        </w:rPr>
        <w:t xml:space="preserve"> Ulpianë -</w:t>
      </w:r>
      <w:r w:rsidRPr="00B25C23">
        <w:rPr>
          <w:rFonts w:ascii="Publica Sans Light" w:hAnsi="Publica Sans Light"/>
          <w:sz w:val="22"/>
          <w:szCs w:val="22"/>
        </w:rPr>
        <w:t xml:space="preserve"> Prishtinë, të aplikojnë përmes emailit zyrtar:</w:t>
      </w:r>
      <w:r w:rsidRPr="00B25C23">
        <w:rPr>
          <w:rFonts w:ascii="Publica Sans Light" w:hAnsi="Publica Sans Light"/>
          <w:spacing w:val="-8"/>
          <w:sz w:val="22"/>
          <w:szCs w:val="22"/>
        </w:rPr>
        <w:t xml:space="preserve"> </w:t>
      </w:r>
      <w:hyperlink r:id="rId7">
        <w:r w:rsidRPr="00B25C23">
          <w:rPr>
            <w:rFonts w:ascii="Publica Sans Light" w:hAnsi="Publica Sans Light"/>
            <w:color w:val="0462C1"/>
            <w:sz w:val="22"/>
            <w:szCs w:val="22"/>
            <w:u w:val="single" w:color="0462C1"/>
          </w:rPr>
          <w:t>burimet.njerezore@npbanesore.com</w:t>
        </w:r>
        <w:r w:rsidRPr="00B25C23">
          <w:rPr>
            <w:rFonts w:ascii="Publica Sans Light" w:hAnsi="Publica Sans Light"/>
            <w:color w:val="0462C1"/>
            <w:spacing w:val="-8"/>
            <w:sz w:val="22"/>
            <w:szCs w:val="22"/>
          </w:rPr>
          <w:t xml:space="preserve"> </w:t>
        </w:r>
      </w:hyperlink>
      <w:r w:rsidRPr="00B25C23">
        <w:rPr>
          <w:rFonts w:ascii="Publica Sans Light" w:hAnsi="Publica Sans Light"/>
          <w:sz w:val="22"/>
          <w:szCs w:val="22"/>
        </w:rPr>
        <w:t>apo</w:t>
      </w:r>
      <w:r w:rsidRPr="00B25C23">
        <w:rPr>
          <w:rFonts w:ascii="Publica Sans Light" w:hAnsi="Publica Sans Light"/>
          <w:spacing w:val="-1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përmes</w:t>
      </w:r>
      <w:r w:rsidRPr="00B25C23">
        <w:rPr>
          <w:rFonts w:ascii="Publica Sans Light" w:hAnsi="Publica Sans Light"/>
          <w:spacing w:val="-12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postës.</w:t>
      </w:r>
      <w:r w:rsidRPr="00B25C23">
        <w:rPr>
          <w:rFonts w:ascii="Publica Sans Light" w:hAnsi="Publica Sans Light"/>
          <w:spacing w:val="-7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Kandidatët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të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cilët</w:t>
      </w:r>
      <w:r w:rsidRPr="00B25C23">
        <w:rPr>
          <w:rFonts w:ascii="Publica Sans Light" w:hAnsi="Publica Sans Light"/>
          <w:spacing w:val="-11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konkurojnë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duhet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pacing w:val="-3"/>
          <w:sz w:val="22"/>
          <w:szCs w:val="22"/>
        </w:rPr>
        <w:t>të</w:t>
      </w:r>
      <w:r w:rsidRPr="00B25C23">
        <w:rPr>
          <w:rFonts w:ascii="Publica Sans Light" w:hAnsi="Publica Sans Light"/>
          <w:spacing w:val="-11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shënojnë saktë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adresën,</w:t>
      </w:r>
      <w:r w:rsidRPr="00B25C2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numrin</w:t>
      </w:r>
      <w:r w:rsidRPr="00B25C23">
        <w:rPr>
          <w:rFonts w:ascii="Publica Sans Light" w:hAnsi="Publica Sans Light"/>
          <w:spacing w:val="-7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e</w:t>
      </w:r>
      <w:r w:rsidRPr="00B25C2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telefonit</w:t>
      </w:r>
      <w:r w:rsidRPr="00B25C2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kontaktues</w:t>
      </w:r>
      <w:r w:rsidRPr="00B25C2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si</w:t>
      </w:r>
      <w:r w:rsidRPr="00B25C2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dhe</w:t>
      </w:r>
      <w:r w:rsidRPr="00B25C2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email</w:t>
      </w:r>
      <w:r w:rsidRPr="00B25C2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adresën.</w:t>
      </w:r>
      <w:r w:rsidRPr="00B25C23">
        <w:rPr>
          <w:rFonts w:ascii="Publica Sans Light" w:hAnsi="Publica Sans Light"/>
          <w:spacing w:val="-2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Vetëm</w:t>
      </w:r>
      <w:r w:rsidRPr="00B25C23">
        <w:rPr>
          <w:rFonts w:ascii="Publica Sans Light" w:hAnsi="Publica Sans Light"/>
          <w:spacing w:val="-3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kandidatët</w:t>
      </w:r>
      <w:r w:rsidRPr="00B25C2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e</w:t>
      </w:r>
      <w:r w:rsidRPr="00B25C23">
        <w:rPr>
          <w:rFonts w:ascii="Publica Sans Light" w:hAnsi="Publica Sans Light"/>
          <w:spacing w:val="-9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përzgjedhur</w:t>
      </w:r>
      <w:r w:rsidRPr="00B25C23">
        <w:rPr>
          <w:rFonts w:ascii="Publica Sans Light" w:hAnsi="Publica Sans Light"/>
          <w:spacing w:val="-9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do</w:t>
      </w:r>
      <w:r w:rsidRPr="00B25C2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të</w:t>
      </w:r>
      <w:r w:rsidRPr="00B25C2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ftohen për intervistë.</w:t>
      </w:r>
    </w:p>
    <w:p w14:paraId="767DCA02" w14:textId="77777777" w:rsidR="000676E4" w:rsidRPr="00B25C23" w:rsidRDefault="000676E4" w:rsidP="00AA7CE7">
      <w:pPr>
        <w:tabs>
          <w:tab w:val="left" w:pos="820"/>
          <w:tab w:val="left" w:pos="821"/>
        </w:tabs>
        <w:spacing w:line="360" w:lineRule="auto"/>
        <w:rPr>
          <w:rFonts w:ascii="Publica Sans Light" w:hAnsi="Publica Sans Light"/>
        </w:rPr>
      </w:pPr>
    </w:p>
    <w:p w14:paraId="35592E22" w14:textId="4D740201" w:rsidR="003F2C9B" w:rsidRPr="00B25C23" w:rsidRDefault="007839D1" w:rsidP="00AA7CE7">
      <w:pPr>
        <w:tabs>
          <w:tab w:val="left" w:pos="820"/>
          <w:tab w:val="left" w:pos="821"/>
        </w:tabs>
        <w:spacing w:line="360" w:lineRule="auto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 xml:space="preserve"> Aplikacionit i duhet bashkangjitur</w:t>
      </w:r>
      <w:r w:rsidR="00516969" w:rsidRPr="00B25C23">
        <w:rPr>
          <w:rFonts w:ascii="Publica Sans Light" w:hAnsi="Publica Sans Light"/>
        </w:rPr>
        <w:t>;</w:t>
      </w:r>
    </w:p>
    <w:p w14:paraId="394BA3C5" w14:textId="2E361B3D" w:rsidR="003F2C9B" w:rsidRPr="00B25C23" w:rsidRDefault="003F2C9B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Formulari për aplikim i</w:t>
      </w:r>
      <w:r w:rsidRPr="00B25C23">
        <w:rPr>
          <w:rFonts w:ascii="Publica Sans Light" w:hAnsi="Publica Sans Light"/>
          <w:spacing w:val="2"/>
        </w:rPr>
        <w:t xml:space="preserve"> </w:t>
      </w:r>
      <w:r w:rsidRPr="00B25C23">
        <w:rPr>
          <w:rFonts w:ascii="Publica Sans Light" w:hAnsi="Publica Sans Light"/>
        </w:rPr>
        <w:t>NPB-së;</w:t>
      </w:r>
    </w:p>
    <w:p w14:paraId="6CBFCF18" w14:textId="68342F10" w:rsidR="00AA7CE7" w:rsidRPr="00B25C23" w:rsidRDefault="00AA7CE7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Dëshmitë për kualifikimin shkollor</w:t>
      </w:r>
    </w:p>
    <w:p w14:paraId="25D6991B" w14:textId="77777777" w:rsidR="003F2C9B" w:rsidRPr="00B25C23" w:rsidRDefault="003F2C9B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Dëshmitë për përvojën e punës</w:t>
      </w:r>
      <w:r w:rsidRPr="00B25C23">
        <w:rPr>
          <w:rFonts w:ascii="Publica Sans Light" w:hAnsi="Publica Sans Light"/>
          <w:spacing w:val="-13"/>
        </w:rPr>
        <w:t>;</w:t>
      </w:r>
    </w:p>
    <w:p w14:paraId="392BCBA1" w14:textId="521A94E5" w:rsidR="000D4FB6" w:rsidRPr="00B25C23" w:rsidRDefault="007839D1" w:rsidP="000D4FB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Kopjen e</w:t>
      </w:r>
      <w:r w:rsidRPr="00B25C23">
        <w:rPr>
          <w:rFonts w:ascii="Publica Sans Light" w:hAnsi="Publica Sans Light"/>
          <w:spacing w:val="-1"/>
        </w:rPr>
        <w:t xml:space="preserve"> </w:t>
      </w:r>
      <w:r w:rsidRPr="00B25C23">
        <w:rPr>
          <w:rFonts w:ascii="Publica Sans Light" w:hAnsi="Publica Sans Light"/>
        </w:rPr>
        <w:t>letërnjoftimit;</w:t>
      </w:r>
    </w:p>
    <w:p w14:paraId="60CEF1E0" w14:textId="452EA24C" w:rsidR="00AA7CE7" w:rsidRPr="00B25C23" w:rsidRDefault="00AA7CE7" w:rsidP="00AA7CE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Certifikatën nga gjykata e cila dëshmon që nuk është i/e dënuar (jo më e vjetër se gjashtë muaj);</w:t>
      </w:r>
    </w:p>
    <w:p w14:paraId="1DFD4A32" w14:textId="08D62E3A" w:rsidR="007839D1" w:rsidRPr="00B25C23" w:rsidRDefault="007839D1" w:rsidP="00B10AAC">
      <w:pPr>
        <w:spacing w:before="139" w:line="360" w:lineRule="auto"/>
        <w:ind w:right="125"/>
        <w:jc w:val="both"/>
        <w:rPr>
          <w:rFonts w:ascii="Publica Sans Light" w:hAnsi="Publica Sans Light"/>
          <w:i/>
        </w:rPr>
      </w:pPr>
      <w:r w:rsidRPr="00B25C23">
        <w:rPr>
          <w:rFonts w:ascii="Publica Sans Light" w:hAnsi="Publica Sans Light"/>
          <w:b/>
          <w:i/>
        </w:rPr>
        <w:t xml:space="preserve">Shënim: </w:t>
      </w:r>
      <w:r w:rsidRPr="00B25C23">
        <w:rPr>
          <w:rFonts w:ascii="Publica Sans Light" w:hAnsi="Publica Sans Light"/>
          <w:i/>
        </w:rPr>
        <w:t>Aplikacionet e dërguara me postë, të cilat mbajnë vulën postare mbi dërgesën e bërë ditën e fundit të afatit për aplikim, do të konsiderohen të vlefshme dhe do të merren në shq</w:t>
      </w:r>
      <w:r w:rsidR="00AA7CE7" w:rsidRPr="00B25C23">
        <w:rPr>
          <w:rFonts w:ascii="Publica Sans Light" w:hAnsi="Publica Sans Light"/>
          <w:i/>
        </w:rPr>
        <w:t>yrtim nëse arrijnë brenda dy (2</w:t>
      </w:r>
      <w:r w:rsidRPr="00B25C23">
        <w:rPr>
          <w:rFonts w:ascii="Publica Sans Light" w:hAnsi="Publica Sans Light"/>
          <w:i/>
        </w:rPr>
        <w:t>) ditësh. Aplikacionet që arrijnë pas këtij afati dhe ato të pakompletuara me dokumentacionin përkatës nuk do të shqyrtohen.</w:t>
      </w:r>
    </w:p>
    <w:p w14:paraId="191421E1" w14:textId="77777777" w:rsidR="007839D1" w:rsidRPr="00B25C23" w:rsidRDefault="007839D1" w:rsidP="00B10AAC">
      <w:pPr>
        <w:pStyle w:val="Heading1"/>
        <w:spacing w:before="152" w:line="360" w:lineRule="auto"/>
        <w:ind w:left="820" w:right="112"/>
        <w:jc w:val="both"/>
        <w:rPr>
          <w:rFonts w:ascii="Publica Sans Light" w:hAnsi="Publica Sans Light"/>
          <w:sz w:val="22"/>
          <w:szCs w:val="22"/>
        </w:rPr>
      </w:pPr>
      <w:r w:rsidRPr="00B25C23">
        <w:rPr>
          <w:rFonts w:ascii="Publica Sans Light" w:hAnsi="Publica Sans Light"/>
          <w:sz w:val="22"/>
          <w:szCs w:val="22"/>
          <w:u w:val="single"/>
        </w:rPr>
        <w:t>APLIKACIONET DHE DOKUMENTACIONI I PAKOMPLETUAR SIPAS KËRKESAVE TË</w:t>
      </w:r>
      <w:r w:rsidRPr="00B25C23">
        <w:rPr>
          <w:rFonts w:ascii="Publica Sans Light" w:hAnsi="Publica Sans Light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  <w:u w:val="single"/>
        </w:rPr>
        <w:t>PËRCAKTUARA NË KËTË SHPALLJE SI DHE ATO QË ARRIJNË PAS SKADIMIT TË AFATIT TË</w:t>
      </w:r>
      <w:r w:rsidRPr="00B25C23">
        <w:rPr>
          <w:rFonts w:ascii="Publica Sans Light" w:hAnsi="Publica Sans Light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  <w:u w:val="single"/>
        </w:rPr>
        <w:t>KONKURSIT, NUK DO TË SHQYRTOHEN.</w:t>
      </w:r>
    </w:p>
    <w:p w14:paraId="346473AE" w14:textId="7F911812" w:rsidR="007839D1" w:rsidRPr="00517D87" w:rsidRDefault="007839D1" w:rsidP="00517D87">
      <w:pPr>
        <w:pStyle w:val="ListParagraph"/>
        <w:spacing w:before="131" w:line="360" w:lineRule="auto"/>
        <w:ind w:firstLine="0"/>
        <w:jc w:val="both"/>
        <w:rPr>
          <w:rFonts w:ascii="Publica Sans Light" w:hAnsi="Publica Sans Light"/>
          <w:b/>
        </w:rPr>
      </w:pPr>
      <w:r w:rsidRPr="00B25C23">
        <w:rPr>
          <w:rFonts w:ascii="Publica Sans Light" w:hAnsi="Publica Sans Light"/>
          <w:b/>
        </w:rPr>
        <w:t>Shpallja është e hapur që nga data</w:t>
      </w:r>
      <w:r w:rsidR="00770EB4" w:rsidRPr="00B25C23">
        <w:rPr>
          <w:rFonts w:ascii="Publica Sans Light" w:hAnsi="Publica Sans Light"/>
          <w:b/>
        </w:rPr>
        <w:t>:</w:t>
      </w:r>
      <w:r w:rsidR="00AA7CE7" w:rsidRPr="00B25C23">
        <w:rPr>
          <w:rFonts w:ascii="Publica Sans Light" w:hAnsi="Publica Sans Light"/>
          <w:b/>
        </w:rPr>
        <w:t xml:space="preserve"> </w:t>
      </w:r>
      <w:r w:rsidR="00825AD4">
        <w:rPr>
          <w:rFonts w:ascii="Publica Sans Light" w:hAnsi="Publica Sans Light"/>
          <w:b/>
        </w:rPr>
        <w:t>29.07</w:t>
      </w:r>
      <w:r w:rsidR="00517D87">
        <w:rPr>
          <w:rFonts w:ascii="Publica Sans Light" w:hAnsi="Publica Sans Light"/>
          <w:b/>
        </w:rPr>
        <w:t>.2022-05.08</w:t>
      </w:r>
      <w:r w:rsidR="006A1603" w:rsidRPr="00517D87">
        <w:rPr>
          <w:rFonts w:ascii="Publica Sans Light" w:hAnsi="Publica Sans Light"/>
          <w:b/>
        </w:rPr>
        <w:t>.2022</w:t>
      </w:r>
    </w:p>
    <w:p w14:paraId="0CB6A3DE" w14:textId="77777777" w:rsidR="00C32A62" w:rsidRPr="006A1603" w:rsidRDefault="007839D1" w:rsidP="00992AEA">
      <w:pPr>
        <w:pStyle w:val="ListParagraph"/>
        <w:spacing w:before="142" w:line="360" w:lineRule="auto"/>
        <w:ind w:right="112" w:firstLine="0"/>
        <w:jc w:val="both"/>
        <w:rPr>
          <w:rFonts w:ascii="Publica Sans Light" w:hAnsi="Publica Sans Light"/>
          <w:b/>
        </w:rPr>
      </w:pPr>
      <w:r w:rsidRPr="00B25C23">
        <w:rPr>
          <w:rFonts w:ascii="Publica Sans Light" w:hAnsi="Publica Sans Light"/>
          <w:b/>
        </w:rPr>
        <w:t>Për informata më të hollësishme mund të kontaktoni në Divizionin e Burimeve Njerëzore të N</w:t>
      </w:r>
      <w:r w:rsidRPr="006A1603">
        <w:rPr>
          <w:rFonts w:ascii="Publica Sans Light" w:hAnsi="Publica Sans Light"/>
          <w:b/>
        </w:rPr>
        <w:t xml:space="preserve">dërmarrjes Publike Banesore në nr. tel. : </w:t>
      </w:r>
      <w:r w:rsidR="00613CF3" w:rsidRPr="006A1603">
        <w:rPr>
          <w:rFonts w:ascii="Publica Sans Light" w:hAnsi="Publica Sans Light"/>
          <w:b/>
        </w:rPr>
        <w:t>038 553 311</w:t>
      </w:r>
      <w:r w:rsidRPr="006A1603">
        <w:rPr>
          <w:rFonts w:ascii="Publica Sans Light" w:hAnsi="Publica Sans Light"/>
          <w:b/>
        </w:rPr>
        <w:t>.</w:t>
      </w:r>
    </w:p>
    <w:sectPr w:rsidR="00C32A62" w:rsidRPr="006A1603">
      <w:pgSz w:w="12240" w:h="15840"/>
      <w:pgMar w:top="4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BookAntiqua">
    <w:altName w:val="Times New Roman"/>
    <w:charset w:val="00"/>
    <w:family w:val="auto"/>
    <w:pitch w:val="default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505"/>
    <w:multiLevelType w:val="hybridMultilevel"/>
    <w:tmpl w:val="C1BA9254"/>
    <w:lvl w:ilvl="0" w:tplc="A1082CCE">
      <w:start w:val="1"/>
      <w:numFmt w:val="bullet"/>
      <w:lvlText w:val=""/>
      <w:lvlJc w:val="center"/>
      <w:pPr>
        <w:ind w:left="820" w:hanging="360"/>
      </w:pPr>
      <w:rPr>
        <w:rFonts w:ascii="Symbol" w:hAnsi="Symbol" w:hint="default"/>
        <w:w w:val="100"/>
        <w:lang w:val="sq-AL" w:eastAsia="en-US" w:bidi="ar-SA"/>
      </w:rPr>
    </w:lvl>
    <w:lvl w:ilvl="1" w:tplc="F066053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9226254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4EA8DD2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5D29166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A1B4235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82FC8A38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E72287F6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F0095A8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11E14C5"/>
    <w:multiLevelType w:val="hybridMultilevel"/>
    <w:tmpl w:val="06FA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4C30"/>
    <w:multiLevelType w:val="multilevel"/>
    <w:tmpl w:val="6B7CD11E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168AC"/>
    <w:multiLevelType w:val="hybridMultilevel"/>
    <w:tmpl w:val="A38A562E"/>
    <w:lvl w:ilvl="0" w:tplc="9508FCF6">
      <w:numFmt w:val="bullet"/>
      <w:lvlText w:val=""/>
      <w:lvlJc w:val="left"/>
      <w:pPr>
        <w:ind w:left="820" w:hanging="360"/>
      </w:pPr>
      <w:rPr>
        <w:rFonts w:hint="default"/>
        <w:w w:val="100"/>
        <w:lang w:val="sq-AL" w:eastAsia="en-US" w:bidi="ar-SA"/>
      </w:rPr>
    </w:lvl>
    <w:lvl w:ilvl="1" w:tplc="F066053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9226254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4EA8DD2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5D29166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A1B4235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82FC8A38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E72287F6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F0095A8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09EF4151"/>
    <w:multiLevelType w:val="hybridMultilevel"/>
    <w:tmpl w:val="F9247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21DE"/>
    <w:multiLevelType w:val="hybridMultilevel"/>
    <w:tmpl w:val="13F89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88A"/>
    <w:multiLevelType w:val="hybridMultilevel"/>
    <w:tmpl w:val="2236C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7550"/>
    <w:multiLevelType w:val="hybridMultilevel"/>
    <w:tmpl w:val="A920B2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655B0A"/>
    <w:multiLevelType w:val="hybridMultilevel"/>
    <w:tmpl w:val="C6041C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DF6C39"/>
    <w:multiLevelType w:val="multilevel"/>
    <w:tmpl w:val="9A7C1B5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E6246"/>
    <w:multiLevelType w:val="hybridMultilevel"/>
    <w:tmpl w:val="BCA81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D4439"/>
    <w:multiLevelType w:val="hybridMultilevel"/>
    <w:tmpl w:val="C450EE8E"/>
    <w:lvl w:ilvl="0" w:tplc="53A2DA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B17A8"/>
    <w:multiLevelType w:val="hybridMultilevel"/>
    <w:tmpl w:val="BE2E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1E9C"/>
    <w:multiLevelType w:val="hybridMultilevel"/>
    <w:tmpl w:val="17904B8E"/>
    <w:lvl w:ilvl="0" w:tplc="0696F304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9A0423A8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4DBC9ED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2944631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2DBA883E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42C26176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5A5C1040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CD1E9530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BCCC4D10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5" w15:restartNumberingAfterBreak="0">
    <w:nsid w:val="1EDB7BF2"/>
    <w:multiLevelType w:val="hybridMultilevel"/>
    <w:tmpl w:val="D0F291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BookAntiqua" w:hAnsi="BookAntiqua" w:cs="BookAntiqua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E4AC0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26B92F63"/>
    <w:multiLevelType w:val="hybridMultilevel"/>
    <w:tmpl w:val="61046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A65B7"/>
    <w:multiLevelType w:val="hybridMultilevel"/>
    <w:tmpl w:val="2DEC3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B525FC0">
      <w:start w:val="1"/>
      <w:numFmt w:val="lowerLetter"/>
      <w:lvlText w:val="%2)"/>
      <w:lvlJc w:val="left"/>
      <w:pPr>
        <w:ind w:left="360" w:hanging="360"/>
      </w:pPr>
      <w:rPr>
        <w:rFonts w:ascii="Book Antiqua" w:eastAsiaTheme="minorHAnsi" w:hAnsi="Book Antiqua" w:cs="Times New Roman"/>
        <w:sz w:val="24"/>
        <w:szCs w:val="24"/>
        <w:lang w:val="sq-AL" w:eastAsia="sq-AL" w:bidi="sq-AL"/>
      </w:rPr>
    </w:lvl>
    <w:lvl w:ilvl="2" w:tplc="762A8D8A">
      <w:start w:val="2"/>
      <w:numFmt w:val="lowerRoman"/>
      <w:lvlText w:val="%3)"/>
      <w:lvlJc w:val="left"/>
      <w:pPr>
        <w:ind w:left="1080" w:hanging="720"/>
      </w:pPr>
      <w:rPr>
        <w:rFonts w:hint="default"/>
      </w:rPr>
    </w:lvl>
    <w:lvl w:ilvl="3" w:tplc="48B4B6EC">
      <w:start w:val="7"/>
      <w:numFmt w:val="upperRoman"/>
      <w:lvlText w:val="%4."/>
      <w:lvlJc w:val="left"/>
      <w:pPr>
        <w:ind w:left="990" w:hanging="720"/>
      </w:pPr>
      <w:rPr>
        <w:rFonts w:hint="default"/>
      </w:rPr>
    </w:lvl>
    <w:lvl w:ilvl="4" w:tplc="F028D590">
      <w:start w:val="6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F4B30"/>
    <w:multiLevelType w:val="hybridMultilevel"/>
    <w:tmpl w:val="57D01D48"/>
    <w:lvl w:ilvl="0" w:tplc="C2D6FE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435D4"/>
    <w:multiLevelType w:val="hybridMultilevel"/>
    <w:tmpl w:val="70AA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C2320"/>
    <w:multiLevelType w:val="hybridMultilevel"/>
    <w:tmpl w:val="D242CA9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2ED672CD"/>
    <w:multiLevelType w:val="hybridMultilevel"/>
    <w:tmpl w:val="0C6AB4F6"/>
    <w:lvl w:ilvl="0" w:tplc="47284936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sz w:val="24"/>
        <w:szCs w:val="24"/>
        <w:lang w:val="sq-AL" w:eastAsia="sq-AL" w:bidi="sq-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454B9"/>
    <w:multiLevelType w:val="multilevel"/>
    <w:tmpl w:val="17A462F8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A261F5"/>
    <w:multiLevelType w:val="hybridMultilevel"/>
    <w:tmpl w:val="A3D0ECC2"/>
    <w:lvl w:ilvl="0" w:tplc="A1082CC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02104"/>
    <w:multiLevelType w:val="hybridMultilevel"/>
    <w:tmpl w:val="95AC6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F5A96"/>
    <w:multiLevelType w:val="hybridMultilevel"/>
    <w:tmpl w:val="D668DC16"/>
    <w:lvl w:ilvl="0" w:tplc="F670C62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0"/>
        <w:szCs w:val="20"/>
        <w:lang w:val="sq-AL" w:eastAsia="en-US" w:bidi="ar-SA"/>
      </w:rPr>
    </w:lvl>
    <w:lvl w:ilvl="1" w:tplc="A99EC236">
      <w:numFmt w:val="bullet"/>
      <w:lvlText w:val="•"/>
      <w:lvlJc w:val="left"/>
      <w:pPr>
        <w:ind w:left="1876" w:hanging="360"/>
      </w:pPr>
      <w:rPr>
        <w:rFonts w:hint="default"/>
        <w:lang w:val="sq-AL" w:eastAsia="en-US" w:bidi="ar-SA"/>
      </w:rPr>
    </w:lvl>
    <w:lvl w:ilvl="2" w:tplc="04801900">
      <w:numFmt w:val="bullet"/>
      <w:lvlText w:val="•"/>
      <w:lvlJc w:val="left"/>
      <w:pPr>
        <w:ind w:left="2892" w:hanging="360"/>
      </w:pPr>
      <w:rPr>
        <w:rFonts w:hint="default"/>
        <w:lang w:val="sq-AL" w:eastAsia="en-US" w:bidi="ar-SA"/>
      </w:rPr>
    </w:lvl>
    <w:lvl w:ilvl="3" w:tplc="91B8D75C">
      <w:numFmt w:val="bullet"/>
      <w:lvlText w:val="•"/>
      <w:lvlJc w:val="left"/>
      <w:pPr>
        <w:ind w:left="3908" w:hanging="360"/>
      </w:pPr>
      <w:rPr>
        <w:rFonts w:hint="default"/>
        <w:lang w:val="sq-AL" w:eastAsia="en-US" w:bidi="ar-SA"/>
      </w:rPr>
    </w:lvl>
    <w:lvl w:ilvl="4" w:tplc="667061F0">
      <w:numFmt w:val="bullet"/>
      <w:lvlText w:val="•"/>
      <w:lvlJc w:val="left"/>
      <w:pPr>
        <w:ind w:left="4924" w:hanging="360"/>
      </w:pPr>
      <w:rPr>
        <w:rFonts w:hint="default"/>
        <w:lang w:val="sq-AL" w:eastAsia="en-US" w:bidi="ar-SA"/>
      </w:rPr>
    </w:lvl>
    <w:lvl w:ilvl="5" w:tplc="D00AC838">
      <w:numFmt w:val="bullet"/>
      <w:lvlText w:val="•"/>
      <w:lvlJc w:val="left"/>
      <w:pPr>
        <w:ind w:left="5940" w:hanging="360"/>
      </w:pPr>
      <w:rPr>
        <w:rFonts w:hint="default"/>
        <w:lang w:val="sq-AL" w:eastAsia="en-US" w:bidi="ar-SA"/>
      </w:rPr>
    </w:lvl>
    <w:lvl w:ilvl="6" w:tplc="8A8479A4">
      <w:numFmt w:val="bullet"/>
      <w:lvlText w:val="•"/>
      <w:lvlJc w:val="left"/>
      <w:pPr>
        <w:ind w:left="6956" w:hanging="360"/>
      </w:pPr>
      <w:rPr>
        <w:rFonts w:hint="default"/>
        <w:lang w:val="sq-AL" w:eastAsia="en-US" w:bidi="ar-SA"/>
      </w:rPr>
    </w:lvl>
    <w:lvl w:ilvl="7" w:tplc="F1C0D3B2">
      <w:numFmt w:val="bullet"/>
      <w:lvlText w:val="•"/>
      <w:lvlJc w:val="left"/>
      <w:pPr>
        <w:ind w:left="7972" w:hanging="360"/>
      </w:pPr>
      <w:rPr>
        <w:rFonts w:hint="default"/>
        <w:lang w:val="sq-AL" w:eastAsia="en-US" w:bidi="ar-SA"/>
      </w:rPr>
    </w:lvl>
    <w:lvl w:ilvl="8" w:tplc="E7903934">
      <w:numFmt w:val="bullet"/>
      <w:lvlText w:val="•"/>
      <w:lvlJc w:val="left"/>
      <w:pPr>
        <w:ind w:left="8988" w:hanging="360"/>
      </w:pPr>
      <w:rPr>
        <w:rFonts w:hint="default"/>
        <w:lang w:val="sq-AL" w:eastAsia="en-US" w:bidi="ar-SA"/>
      </w:rPr>
    </w:lvl>
  </w:abstractNum>
  <w:abstractNum w:abstractNumId="30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D85085"/>
    <w:multiLevelType w:val="hybridMultilevel"/>
    <w:tmpl w:val="CDF27438"/>
    <w:lvl w:ilvl="0" w:tplc="FD6EFF96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Arial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1D254EB"/>
    <w:multiLevelType w:val="hybridMultilevel"/>
    <w:tmpl w:val="EAC0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C61B2"/>
    <w:multiLevelType w:val="hybridMultilevel"/>
    <w:tmpl w:val="9D009FD4"/>
    <w:lvl w:ilvl="0" w:tplc="12B4E2AE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  <w:sz w:val="24"/>
        <w:szCs w:val="24"/>
        <w:lang w:val="sq-AL" w:eastAsia="sq-AL" w:bidi="sq-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31B7B"/>
    <w:multiLevelType w:val="hybridMultilevel"/>
    <w:tmpl w:val="CD6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F07F0"/>
    <w:multiLevelType w:val="hybridMultilevel"/>
    <w:tmpl w:val="6A14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B13CA"/>
    <w:multiLevelType w:val="hybridMultilevel"/>
    <w:tmpl w:val="C9E60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806FF"/>
    <w:multiLevelType w:val="multilevel"/>
    <w:tmpl w:val="3860266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285BC1"/>
    <w:multiLevelType w:val="hybridMultilevel"/>
    <w:tmpl w:val="A878B1B8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A01C6"/>
    <w:multiLevelType w:val="hybridMultilevel"/>
    <w:tmpl w:val="D0F291EC"/>
    <w:lvl w:ilvl="0" w:tplc="ED4ACD4E">
      <w:start w:val="1"/>
      <w:numFmt w:val="lowerLetter"/>
      <w:lvlText w:val="%1)"/>
      <w:lvlJc w:val="left"/>
      <w:pPr>
        <w:ind w:left="720" w:hanging="360"/>
      </w:pPr>
      <w:rPr>
        <w:rFonts w:ascii="BookAntiqua" w:hAnsi="BookAntiqua" w:cs="BookAntiqu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"/>
  </w:num>
  <w:num w:numId="3">
    <w:abstractNumId w:val="14"/>
  </w:num>
  <w:num w:numId="4">
    <w:abstractNumId w:val="5"/>
  </w:num>
  <w:num w:numId="5">
    <w:abstractNumId w:val="4"/>
  </w:num>
  <w:num w:numId="6">
    <w:abstractNumId w:val="26"/>
  </w:num>
  <w:num w:numId="7">
    <w:abstractNumId w:val="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5"/>
  </w:num>
  <w:num w:numId="13">
    <w:abstractNumId w:val="9"/>
  </w:num>
  <w:num w:numId="14">
    <w:abstractNumId w:val="6"/>
  </w:num>
  <w:num w:numId="15">
    <w:abstractNumId w:val="30"/>
  </w:num>
  <w:num w:numId="16">
    <w:abstractNumId w:val="34"/>
  </w:num>
  <w:num w:numId="17">
    <w:abstractNumId w:val="6"/>
  </w:num>
  <w:num w:numId="18">
    <w:abstractNumId w:val="30"/>
  </w:num>
  <w:num w:numId="19">
    <w:abstractNumId w:val="2"/>
  </w:num>
  <w:num w:numId="20">
    <w:abstractNumId w:val="16"/>
  </w:num>
  <w:num w:numId="21">
    <w:abstractNumId w:val="37"/>
  </w:num>
  <w:num w:numId="22">
    <w:abstractNumId w:val="25"/>
  </w:num>
  <w:num w:numId="23">
    <w:abstractNumId w:val="13"/>
  </w:num>
  <w:num w:numId="24">
    <w:abstractNumId w:val="28"/>
  </w:num>
  <w:num w:numId="25">
    <w:abstractNumId w:val="8"/>
  </w:num>
  <w:num w:numId="26">
    <w:abstractNumId w:val="11"/>
  </w:num>
  <w:num w:numId="2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9"/>
  </w:num>
  <w:num w:numId="31">
    <w:abstractNumId w:val="10"/>
  </w:num>
  <w:num w:numId="32">
    <w:abstractNumId w:val="32"/>
  </w:num>
  <w:num w:numId="33">
    <w:abstractNumId w:val="40"/>
  </w:num>
  <w:num w:numId="34">
    <w:abstractNumId w:val="17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  <w:num w:numId="37">
    <w:abstractNumId w:val="30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7"/>
  </w:num>
  <w:num w:numId="45">
    <w:abstractNumId w:val="12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62"/>
    <w:rsid w:val="00001A89"/>
    <w:rsid w:val="00023903"/>
    <w:rsid w:val="00054BE3"/>
    <w:rsid w:val="000676E4"/>
    <w:rsid w:val="000A6B7E"/>
    <w:rsid w:val="000B3DF3"/>
    <w:rsid w:val="000C3D6E"/>
    <w:rsid w:val="000C6C89"/>
    <w:rsid w:val="000D4FB6"/>
    <w:rsid w:val="00106DE5"/>
    <w:rsid w:val="00112EBD"/>
    <w:rsid w:val="001640FD"/>
    <w:rsid w:val="0016481C"/>
    <w:rsid w:val="00182DF1"/>
    <w:rsid w:val="001B7580"/>
    <w:rsid w:val="002374C0"/>
    <w:rsid w:val="00244733"/>
    <w:rsid w:val="003503D0"/>
    <w:rsid w:val="003544A8"/>
    <w:rsid w:val="00356D7A"/>
    <w:rsid w:val="003576B2"/>
    <w:rsid w:val="00370969"/>
    <w:rsid w:val="003F2C9B"/>
    <w:rsid w:val="003F70DF"/>
    <w:rsid w:val="00411F71"/>
    <w:rsid w:val="0042641A"/>
    <w:rsid w:val="00444CD1"/>
    <w:rsid w:val="004630E9"/>
    <w:rsid w:val="004D6D85"/>
    <w:rsid w:val="004D7DAE"/>
    <w:rsid w:val="004E0845"/>
    <w:rsid w:val="00516969"/>
    <w:rsid w:val="00517D87"/>
    <w:rsid w:val="005301B1"/>
    <w:rsid w:val="005658A1"/>
    <w:rsid w:val="005910DA"/>
    <w:rsid w:val="005F0F8A"/>
    <w:rsid w:val="00613CF3"/>
    <w:rsid w:val="00615E57"/>
    <w:rsid w:val="00634DBF"/>
    <w:rsid w:val="00640A63"/>
    <w:rsid w:val="006435AC"/>
    <w:rsid w:val="006674DB"/>
    <w:rsid w:val="00695302"/>
    <w:rsid w:val="006A1603"/>
    <w:rsid w:val="006B3A90"/>
    <w:rsid w:val="00704133"/>
    <w:rsid w:val="00736FF7"/>
    <w:rsid w:val="00770EB4"/>
    <w:rsid w:val="007839D1"/>
    <w:rsid w:val="007A0541"/>
    <w:rsid w:val="00816A3F"/>
    <w:rsid w:val="00825AD4"/>
    <w:rsid w:val="00873205"/>
    <w:rsid w:val="00896AE3"/>
    <w:rsid w:val="008B29BC"/>
    <w:rsid w:val="008B304E"/>
    <w:rsid w:val="009555BA"/>
    <w:rsid w:val="00984805"/>
    <w:rsid w:val="00992AEA"/>
    <w:rsid w:val="009D6A31"/>
    <w:rsid w:val="00A00443"/>
    <w:rsid w:val="00A054B3"/>
    <w:rsid w:val="00A26429"/>
    <w:rsid w:val="00A625EC"/>
    <w:rsid w:val="00A663AE"/>
    <w:rsid w:val="00AA0146"/>
    <w:rsid w:val="00AA515B"/>
    <w:rsid w:val="00AA7CE7"/>
    <w:rsid w:val="00AE6F68"/>
    <w:rsid w:val="00B07D59"/>
    <w:rsid w:val="00B10AAC"/>
    <w:rsid w:val="00B15DE5"/>
    <w:rsid w:val="00B25369"/>
    <w:rsid w:val="00B25C23"/>
    <w:rsid w:val="00B82E70"/>
    <w:rsid w:val="00BA1149"/>
    <w:rsid w:val="00BC3AD3"/>
    <w:rsid w:val="00BD2676"/>
    <w:rsid w:val="00BD73E4"/>
    <w:rsid w:val="00C21B5C"/>
    <w:rsid w:val="00C27C69"/>
    <w:rsid w:val="00C32A62"/>
    <w:rsid w:val="00C53B62"/>
    <w:rsid w:val="00C57D9D"/>
    <w:rsid w:val="00C91F88"/>
    <w:rsid w:val="00C94013"/>
    <w:rsid w:val="00CB28A9"/>
    <w:rsid w:val="00CC1BA2"/>
    <w:rsid w:val="00CC29B8"/>
    <w:rsid w:val="00D12987"/>
    <w:rsid w:val="00D46E0B"/>
    <w:rsid w:val="00D947F0"/>
    <w:rsid w:val="00E11B32"/>
    <w:rsid w:val="00E41F3C"/>
    <w:rsid w:val="00E57A79"/>
    <w:rsid w:val="00E63395"/>
    <w:rsid w:val="00E63D3C"/>
    <w:rsid w:val="00E720A1"/>
    <w:rsid w:val="00E848BE"/>
    <w:rsid w:val="00EB1F02"/>
    <w:rsid w:val="00EF46A6"/>
    <w:rsid w:val="00F1056F"/>
    <w:rsid w:val="00F47BE8"/>
    <w:rsid w:val="00F7427E"/>
    <w:rsid w:val="00FA789E"/>
    <w:rsid w:val="00FB0515"/>
    <w:rsid w:val="00FE2FA4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D09C"/>
  <w15:docId w15:val="{E256D295-D170-430E-AC54-791C3B47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97"/>
      <w:ind w:left="10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76B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04133"/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05"/>
    <w:rPr>
      <w:rFonts w:ascii="Segoe UI" w:eastAsia="Times New Roman" w:hAnsi="Segoe UI" w:cs="Segoe UI"/>
      <w:sz w:val="18"/>
      <w:szCs w:val="18"/>
      <w:lang w:val="sq-AL"/>
    </w:rPr>
  </w:style>
  <w:style w:type="paragraph" w:styleId="NoSpacing">
    <w:name w:val="No Spacing"/>
    <w:link w:val="NoSpacingChar"/>
    <w:qFormat/>
    <w:rsid w:val="00112EB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12EBD"/>
    <w:pPr>
      <w:widowControl/>
      <w:autoSpaceDE/>
      <w:autoSpaceDN/>
      <w:jc w:val="center"/>
    </w:pPr>
    <w:rPr>
      <w:rFonts w:eastAsia="MS Mincho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12EBD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112E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met.njerezore@npbanes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baneso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Elhame Bytyqi</dc:creator>
  <cp:lastModifiedBy>Brikene Ramabaja</cp:lastModifiedBy>
  <cp:revision>2</cp:revision>
  <cp:lastPrinted>2022-07-29T13:30:00Z</cp:lastPrinted>
  <dcterms:created xsi:type="dcterms:W3CDTF">2022-07-29T14:39:00Z</dcterms:created>
  <dcterms:modified xsi:type="dcterms:W3CDTF">2022-07-29T14:39:00Z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2020-10-16T00:00:00Z</vt:filetime>
  </property>
</Properties>
</file>