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Pr="001771EA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  </w:t>
      </w:r>
      <w:r w:rsidR="00685D8D" w:rsidRPr="001771EA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EA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1771EA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1771EA" w:rsidRDefault="00900858">
      <w:pPr>
        <w:spacing w:after="7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Në bazë të dispozitave të Nenit 8 të Ligjit të Punës, si dhe Udhëzimit Administrativ Nr.07/2017, Neni 4, Ndërmarrja Publike Banesore Sh.A në Prishtinë, shpall: </w:t>
      </w:r>
    </w:p>
    <w:p w:rsidR="00A17DF2" w:rsidRPr="001771EA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1771EA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1771EA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1771EA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1771EA">
        <w:rPr>
          <w:rFonts w:ascii="Publica Sans Light" w:hAnsi="Publica Sans Light"/>
          <w:b/>
          <w:i/>
          <w:sz w:val="24"/>
          <w:szCs w:val="24"/>
        </w:rPr>
        <w:t xml:space="preserve">Për plotësimin e vendit të punës </w:t>
      </w:r>
    </w:p>
    <w:p w:rsidR="00A61A19" w:rsidRPr="001771EA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32742C" w:rsidRPr="001771EA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="00984023"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Arkitekt/e Mbikëqyrës dhe P</w:t>
      </w:r>
      <w:r w:rsidR="0075145D"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rojektues</w:t>
      </w:r>
      <w:r w:rsidR="00D42606"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 xml:space="preserve"> – Punët e Projektimit dhe Dizajnit 2 ( dy ) pozita </w:t>
      </w:r>
    </w:p>
    <w:p w:rsidR="008D6450" w:rsidRPr="001771EA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  <w:r w:rsidR="00D42606"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 NPB/ </w:t>
      </w:r>
      <w:r w:rsidR="00EA7774"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DPPM / </w:t>
      </w:r>
      <w:r w:rsidR="00D42606"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07.5</w:t>
      </w:r>
    </w:p>
    <w:p w:rsidR="0032742C" w:rsidRPr="001771EA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="00EA7774"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Udhëheqësit të Divizionit të Mbikëqyrjes </w:t>
      </w:r>
    </w:p>
    <w:p w:rsidR="0082094A" w:rsidRPr="001771EA" w:rsidRDefault="004F162A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</w:t>
      </w:r>
      <w:r w:rsidR="00984023"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4.2 </w:t>
      </w:r>
    </w:p>
    <w:p w:rsidR="008D6450" w:rsidRPr="001771EA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1771EA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:rsidR="008D6450" w:rsidRPr="001771EA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="00066B11" w:rsidRPr="001771EA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6911A2" w:rsidRPr="001771EA" w:rsidRDefault="00066B11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1771EA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1771EA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75145D" w:rsidRPr="001771EA" w:rsidRDefault="0075145D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9B26F7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Detyrat dhe përgjegjësitë e përgjithshme: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a)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Është përgjegjës për realizimin e objektivave të caktuara nga Udhëheqësi i Divizionit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dhe Menaxheri i Departamentit, që kanë të bëjnë me Departamentin për Planifikim,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Projektim dhe Mbikëqyrje;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b)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Ndihmon Udhëheqësin e Divizionit bashkë me zyrtarët e lartë të tjerë në caktimin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e objektivave dhe zhvillimin e planit të punës për përmbushjen e këtyre objektivave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për DPPM;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c)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Bashkëpunon ngushtë me zyrtarët tjerë në kuadër të divizionit dhe departamentit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për përmbushjen e objektivave të DPPM;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d)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Merr pjesë në mbledhjet e rregullta bashkë me Udhëheqësin e Divizionit;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Detyrat dhe përgjegjësitë specifike: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e)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Bën projektimin dhe dizajnimin e objekteve banesore, afariste dhe objekteve tjera që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janë në objektivin e menaxhmentit të NPB;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f)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Bën harmonizimin e projekteve të arkitekturës, statikës, elektrikës, ngrohjes,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klimatizimit, ujësjellësit dhe kanalizimit, komunikacionit dhe infrastrukturës rrugore;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g)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Konsulton dhe zbaton rregullativën ligjore nga lëmia e planifikimit, projektimit dhe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dizajnit, duke përfshirë politikat dhe masat e domosdoshme për promovimin dhe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përmirësimin e efiçiencës së energjisë;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h)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Mbledh, analizon dhe vlerëson të dhënat nga fushat e ndryshme për Planifikim,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Projektim dhe Mbikëqyrje;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i)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Përgatit paramasat dhe parallogaritë për ndërtimin e objekteve të ndryshme sipas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planifikimit të NPB-së;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j)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Mbikëqyr dhe kontrollon zbatimin e planeve dhe aktiviteteve operative të përcaktuara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nga Udhëheqësi i Divizionit dhe Udhëheqësi i DPPM;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k)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Menaxhon punët e operimit teknik, programin e ndërtimit, adaptimit, renovimit,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enterierit te ndërtesave të banimit, afarizmit dhe objekteve apo/dhe projekteve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tjera;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l)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Bën Mbikëqyrjen profesionale të projekteve të planifikimit, projektimit dhe dizajnit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sipas projektit kryesor, si dhe kontrollon dhe aprovon situatat e përkohshme gjatë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realizimit të projekteve;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m)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Kontrollon dhe vërteton cilësinë e ndërtimit/materialeve në bazë të rregullave,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standardeve dhe normativave teknike;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n)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Bën kontrollimin, evidentimin dhe firmosjen e dokumentacionit relevant gjatë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projektimit dhe realizimit të projekteve (p.sh. raportet e ndryshme, situacionet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mujore, etj.);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o)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Monitoron ekipet që janë në terren se a janë duke i përmbushur detyrat e deleguara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sipas planit të përcaktuar më parë për projektim, zhvillim, Mbikëqyrje dhe dorëzim;</w:t>
      </w:r>
    </w:p>
    <w:p w:rsidR="00CD2E3F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p)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Jep udhëzime për kryesin e punimeve;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Detyrat dhe obligimet tjera shtesë: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q)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Menaxheri i DPPM dhe Udhëheqësi i Divizionit mund t’a ngarkojë me detyra tjera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sipas nevojës së NPB-së;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BookAntiqua"/>
          <w:color w:val="auto"/>
          <w:sz w:val="24"/>
          <w:szCs w:val="24"/>
        </w:rPr>
        <w:t xml:space="preserve">r)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Në rast të mungesës së zyrtarëve tjerë me urdhër të menaxhmentit mund t’i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zëvendësojë dhe të kryejë detyra tjera;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Kualifikimet:</w:t>
      </w:r>
    </w:p>
    <w:p w:rsidR="0075145D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Diplomë e universitare në Arkitekturë;</w:t>
      </w:r>
    </w:p>
    <w:p w:rsidR="001771EA" w:rsidRPr="001771EA" w:rsidRDefault="001771EA" w:rsidP="001771EA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 xml:space="preserve">Dëshmi për përvojë pune së paku </w:t>
      </w:r>
      <w:r>
        <w:rPr>
          <w:rFonts w:ascii="Publica Sans Light" w:eastAsiaTheme="minorEastAsia" w:hAnsi="Publica Sans Light" w:cs="MarkPro"/>
          <w:color w:val="auto"/>
          <w:sz w:val="24"/>
          <w:szCs w:val="24"/>
        </w:rPr>
        <w:t>4 vite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Dëshmi për përvojë pune së paku 2 vite në këtë lëmi;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Aftësitë: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Aftësi kompjuterike posaçërisht mbi sistemet kompjuterike në fushën e teknikës si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AutoCAD, ArchiCAD, Photoshop, Lumion, 3ds Max;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Aftësi kompjuterike në gjithë aplikacionet e MC Office;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Aftësi në zgjidhjen e problemeve lidhur me çështjet teknike ose procedurale që dalin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nga procesi i punës;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Aftësi të punojë në ekip, të ketë vetëiniciativë dhe qasje konstruktive;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për punë administrative dhe njohuri adekuate për punë në zyre duke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përfshirë njohurinë për përpilimin e shkresave adekuate profesionale;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të shkëlqyera komunikative, organizative dhe analitike;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Etikë në punë dhe integritet të lartë;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Shkathtësi për të punuar në grup, nën presion dhe të dëshmoj fleksibilitet në punë.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MarkPro-Bold"/>
          <w:b/>
          <w:bCs/>
          <w:color w:val="auto"/>
          <w:sz w:val="24"/>
          <w:szCs w:val="24"/>
        </w:rPr>
        <w:t>Kualifikimet e preferueshme: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Preferohet Master në Fushat Teknike;</w:t>
      </w:r>
    </w:p>
    <w:p w:rsidR="0075145D" w:rsidRPr="001771EA" w:rsidRDefault="0075145D" w:rsidP="00CD2E3F">
      <w:pPr>
        <w:autoSpaceDE w:val="0"/>
        <w:autoSpaceDN w:val="0"/>
        <w:adjustRightInd w:val="0"/>
        <w:spacing w:after="0" w:line="360" w:lineRule="auto"/>
        <w:ind w:left="0" w:firstLine="0"/>
        <w:rPr>
          <w:rFonts w:ascii="Publica Sans Light" w:eastAsiaTheme="minorEastAsia" w:hAnsi="Publica Sans Light" w:cs="MarkPro"/>
          <w:color w:val="auto"/>
          <w:sz w:val="24"/>
          <w:szCs w:val="24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Kurset dhe trajnimet tjetra gjate karrierës profesionale.</w:t>
      </w:r>
    </w:p>
    <w:p w:rsidR="0075145D" w:rsidRPr="001771EA" w:rsidRDefault="0075145D" w:rsidP="00CD2E3F">
      <w:pPr>
        <w:spacing w:after="0" w:line="360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1771EA">
        <w:rPr>
          <w:rFonts w:ascii="Publica Sans Light" w:eastAsiaTheme="minorEastAsia" w:hAnsi="Publica Sans Light" w:cs="Calibri"/>
          <w:color w:val="auto"/>
          <w:sz w:val="24"/>
          <w:szCs w:val="24"/>
        </w:rPr>
        <w:t xml:space="preserve">• </w:t>
      </w:r>
      <w:r w:rsidRPr="001771EA">
        <w:rPr>
          <w:rFonts w:ascii="Publica Sans Light" w:eastAsiaTheme="minorEastAsia" w:hAnsi="Publica Sans Light" w:cs="MarkPro"/>
          <w:color w:val="auto"/>
          <w:sz w:val="24"/>
          <w:szCs w:val="24"/>
        </w:rPr>
        <w:t>Njohja e gjuhës angleze apo e ndonjë gjuhe tjetër të huaj është përparësi;</w:t>
      </w:r>
    </w:p>
    <w:p w:rsidR="00A17DF2" w:rsidRPr="001771EA" w:rsidRDefault="00900858" w:rsidP="001771EA">
      <w:pPr>
        <w:spacing w:after="163" w:line="360" w:lineRule="auto"/>
        <w:ind w:left="0" w:right="6608" w:firstLine="0"/>
        <w:jc w:val="left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b/>
          <w:i/>
          <w:sz w:val="24"/>
          <w:szCs w:val="24"/>
        </w:rPr>
        <w:t xml:space="preserve">Procedura e Konkurrimit </w:t>
      </w:r>
    </w:p>
    <w:p w:rsidR="00A7189C" w:rsidRPr="001771EA" w:rsidRDefault="00900858" w:rsidP="001771EA">
      <w:pPr>
        <w:spacing w:after="0" w:line="360" w:lineRule="auto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 xml:space="preserve">Kandidatët e interesuar, formularin zyrtar mund ta marrin në zyret e Burimeve Njerëzore të Ndërmarrjes </w:t>
      </w:r>
      <w:r w:rsidR="00695E9D" w:rsidRPr="001771EA">
        <w:rPr>
          <w:rFonts w:ascii="Publica Sans Light" w:hAnsi="Publica Sans Light"/>
          <w:sz w:val="24"/>
          <w:szCs w:val="24"/>
        </w:rPr>
        <w:t>Publike</w:t>
      </w:r>
      <w:r w:rsidR="00A7189C" w:rsidRPr="001771EA">
        <w:rPr>
          <w:rFonts w:ascii="Publica Sans Light" w:hAnsi="Publica Sans Light"/>
          <w:sz w:val="24"/>
          <w:szCs w:val="24"/>
        </w:rPr>
        <w:t xml:space="preserve"> Banesore apo ta shkarkojnë nga web faqja e internetit në adresën:</w:t>
      </w:r>
    </w:p>
    <w:p w:rsidR="0023481D" w:rsidRPr="001771EA" w:rsidRDefault="00176D14" w:rsidP="007964B9">
      <w:pPr>
        <w:spacing w:after="0" w:line="360" w:lineRule="auto"/>
        <w:ind w:right="101"/>
        <w:rPr>
          <w:rFonts w:ascii="Publica Sans Light" w:hAnsi="Publica Sans Light"/>
          <w:sz w:val="24"/>
          <w:szCs w:val="24"/>
        </w:rPr>
      </w:pPr>
      <w:hyperlink r:id="rId9">
        <w:r w:rsidR="00900858" w:rsidRPr="001771EA">
          <w:rPr>
            <w:rFonts w:ascii="Publica Sans Light" w:hAnsi="Publica Sans Light"/>
            <w:sz w:val="24"/>
            <w:szCs w:val="24"/>
            <w:u w:val="single" w:color="0462C1"/>
          </w:rPr>
          <w:t>www.npbanesore.com/</w:t>
        </w:r>
      </w:hyperlink>
      <w:r w:rsidR="00900858" w:rsidRPr="001771EA">
        <w:rPr>
          <w:rFonts w:ascii="Publica Sans Light" w:hAnsi="Publica Sans Light"/>
          <w:sz w:val="24"/>
          <w:szCs w:val="24"/>
          <w:u w:val="single" w:color="0462C1"/>
        </w:rPr>
        <w:t>shpalljet/mundesi-punesimi/</w:t>
      </w:r>
      <w:r w:rsidR="00900858" w:rsidRPr="001771EA">
        <w:rPr>
          <w:rFonts w:ascii="Publica Sans Light" w:hAnsi="Publica Sans Light"/>
          <w:sz w:val="24"/>
          <w:szCs w:val="24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900858" w:rsidRPr="001771EA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1771EA">
        <w:rPr>
          <w:rFonts w:ascii="Publica Sans Light" w:hAnsi="Publica Sans Light"/>
          <w:sz w:val="24"/>
          <w:szCs w:val="24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:rsidR="00A17DF2" w:rsidRPr="001771EA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sz w:val="24"/>
          <w:szCs w:val="24"/>
        </w:rPr>
      </w:pPr>
      <w:r w:rsidRPr="001771EA">
        <w:rPr>
          <w:rFonts w:ascii="Publica Sans Light" w:hAnsi="Publica Sans Light"/>
          <w:b/>
          <w:sz w:val="24"/>
          <w:szCs w:val="24"/>
        </w:rPr>
        <w:t>D</w:t>
      </w:r>
      <w:r w:rsidR="00900858" w:rsidRPr="001771EA">
        <w:rPr>
          <w:rFonts w:ascii="Publica Sans Light" w:hAnsi="Publica Sans Light"/>
          <w:b/>
          <w:sz w:val="24"/>
          <w:szCs w:val="24"/>
        </w:rPr>
        <w:t>okum</w:t>
      </w:r>
      <w:r w:rsidR="00BE6221" w:rsidRPr="001771EA">
        <w:rPr>
          <w:rFonts w:ascii="Publica Sans Light" w:hAnsi="Publica Sans Light"/>
          <w:b/>
          <w:sz w:val="24"/>
          <w:szCs w:val="24"/>
        </w:rPr>
        <w:t>entet që duhet të bashkangjiten:</w:t>
      </w:r>
      <w:r w:rsidR="00900858" w:rsidRPr="001771EA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1771EA" w:rsidRDefault="0018400E" w:rsidP="001771EA">
      <w:pPr>
        <w:spacing w:after="0" w:line="276" w:lineRule="auto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>-</w:t>
      </w:r>
      <w:r w:rsidR="00900858" w:rsidRPr="001771EA">
        <w:rPr>
          <w:rFonts w:ascii="Publica Sans Light" w:hAnsi="Publica Sans Light"/>
          <w:sz w:val="24"/>
          <w:szCs w:val="24"/>
        </w:rPr>
        <w:t xml:space="preserve">Aplikacioni i NPB-së; </w:t>
      </w:r>
    </w:p>
    <w:p w:rsidR="00DC129F" w:rsidRPr="001771EA" w:rsidRDefault="00F138A3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1771EA">
        <w:rPr>
          <w:rFonts w:ascii="Publica Sans Light" w:hAnsi="Publica Sans Light"/>
          <w:sz w:val="24"/>
          <w:szCs w:val="24"/>
        </w:rPr>
        <w:t>-</w:t>
      </w:r>
      <w:r w:rsidR="002D600C" w:rsidRPr="001771EA">
        <w:rPr>
          <w:rFonts w:ascii="Publica Sans Light" w:hAnsi="Publica Sans Light"/>
          <w:sz w:val="24"/>
          <w:szCs w:val="24"/>
        </w:rPr>
        <w:t xml:space="preserve"> Diplomë Universitare në Arkitekturë;</w:t>
      </w:r>
    </w:p>
    <w:p w:rsidR="00A17DF2" w:rsidRPr="001771EA" w:rsidRDefault="00DC129F" w:rsidP="00454A63">
      <w:pPr>
        <w:overflowPunct w:val="0"/>
        <w:autoSpaceDE w:val="0"/>
        <w:autoSpaceDN w:val="0"/>
        <w:spacing w:after="0" w:line="276" w:lineRule="auto"/>
        <w:textAlignment w:val="baseline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sz w:val="24"/>
          <w:szCs w:val="24"/>
        </w:rPr>
        <w:t>-</w:t>
      </w:r>
      <w:r w:rsidR="00900858" w:rsidRPr="001771EA">
        <w:rPr>
          <w:rFonts w:ascii="Publica Sans Light" w:hAnsi="Publica Sans Light"/>
          <w:sz w:val="24"/>
          <w:szCs w:val="24"/>
        </w:rPr>
        <w:t>Dëshmitë për përvojën e punës</w:t>
      </w:r>
      <w:r w:rsidR="00701F24" w:rsidRPr="001771EA">
        <w:rPr>
          <w:rFonts w:ascii="Publica Sans Light" w:hAnsi="Publica Sans Light"/>
          <w:sz w:val="24"/>
          <w:szCs w:val="24"/>
        </w:rPr>
        <w:t xml:space="preserve"> </w:t>
      </w:r>
      <w:r w:rsidR="009C5DD4" w:rsidRPr="001771EA">
        <w:rPr>
          <w:rFonts w:ascii="Publica Sans Light" w:hAnsi="Publica Sans Light"/>
          <w:sz w:val="24"/>
          <w:szCs w:val="24"/>
        </w:rPr>
        <w:t xml:space="preserve"> </w:t>
      </w:r>
      <w:r w:rsidR="001B5497" w:rsidRPr="001771EA">
        <w:rPr>
          <w:rFonts w:ascii="Publica Sans Light" w:hAnsi="Publica Sans Light"/>
          <w:sz w:val="24"/>
          <w:szCs w:val="24"/>
        </w:rPr>
        <w:t>së paku</w:t>
      </w:r>
      <w:r w:rsidR="002D600C" w:rsidRPr="001771EA">
        <w:rPr>
          <w:rFonts w:ascii="Publica Sans Light" w:hAnsi="Publica Sans Light"/>
          <w:sz w:val="24"/>
          <w:szCs w:val="24"/>
        </w:rPr>
        <w:t xml:space="preserve"> 2 </w:t>
      </w:r>
      <w:r w:rsidR="009C5DD4" w:rsidRPr="001771EA">
        <w:rPr>
          <w:rFonts w:ascii="Publica Sans Light" w:hAnsi="Publica Sans Light"/>
          <w:sz w:val="24"/>
          <w:szCs w:val="24"/>
        </w:rPr>
        <w:t>vite</w:t>
      </w:r>
      <w:r w:rsidR="002D600C" w:rsidRPr="001771EA">
        <w:rPr>
          <w:rFonts w:ascii="Publica Sans Light" w:hAnsi="Publica Sans Light"/>
          <w:sz w:val="24"/>
          <w:szCs w:val="24"/>
        </w:rPr>
        <w:t xml:space="preserve"> në këtë lëmi;</w:t>
      </w:r>
    </w:p>
    <w:p w:rsidR="001771EA" w:rsidRDefault="00454A63" w:rsidP="001771EA">
      <w:pPr>
        <w:spacing w:after="0" w:line="276" w:lineRule="auto"/>
        <w:ind w:left="0" w:firstLine="0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r w:rsidR="0018400E" w:rsidRPr="001771EA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- </w:t>
      </w:r>
      <w:r w:rsidR="00900858" w:rsidRPr="001771EA">
        <w:rPr>
          <w:rFonts w:ascii="Publica Sans Light" w:hAnsi="Publica Sans Light"/>
          <w:sz w:val="24"/>
          <w:szCs w:val="24"/>
        </w:rPr>
        <w:t>Certifikatën që nuk jeni nën hetime nga Gjykata (jo më e vjetër se gjashtë muaj);</w:t>
      </w:r>
    </w:p>
    <w:p w:rsidR="00A17DF2" w:rsidRPr="001771EA" w:rsidRDefault="0018400E" w:rsidP="001771EA">
      <w:pPr>
        <w:spacing w:line="276" w:lineRule="auto"/>
        <w:ind w:left="0" w:firstLine="0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eastAsia="Arial" w:hAnsi="Publica Sans Light" w:cs="Arial"/>
          <w:sz w:val="24"/>
          <w:szCs w:val="24"/>
        </w:rPr>
        <w:t>-</w:t>
      </w:r>
      <w:r w:rsidR="00900858" w:rsidRPr="001771EA">
        <w:rPr>
          <w:rFonts w:ascii="Publica Sans Light" w:eastAsia="Arial" w:hAnsi="Publica Sans Light" w:cs="Arial"/>
          <w:sz w:val="24"/>
          <w:szCs w:val="24"/>
        </w:rPr>
        <w:t xml:space="preserve"> </w:t>
      </w:r>
      <w:r w:rsidR="00900858" w:rsidRPr="001771EA">
        <w:rPr>
          <w:rFonts w:ascii="Publica Sans Light" w:hAnsi="Publica Sans Light"/>
          <w:sz w:val="24"/>
          <w:szCs w:val="24"/>
        </w:rPr>
        <w:t xml:space="preserve">Kopjen e letërnjoftimit; </w:t>
      </w:r>
    </w:p>
    <w:p w:rsidR="00A17DF2" w:rsidRPr="001771EA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r w:rsidRPr="001771EA">
        <w:rPr>
          <w:rFonts w:ascii="Publica Sans Light" w:hAnsi="Publica Sans Light"/>
          <w:b/>
          <w:i/>
          <w:sz w:val="24"/>
          <w:szCs w:val="24"/>
        </w:rPr>
        <w:t xml:space="preserve">Shënim: </w:t>
      </w:r>
      <w:r w:rsidRPr="001771EA">
        <w:rPr>
          <w:rFonts w:ascii="Publica Sans Light" w:hAnsi="Publica Sans Light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1771EA">
        <w:rPr>
          <w:rFonts w:ascii="Publica Sans Light" w:hAnsi="Publica Sans Light"/>
          <w:i/>
          <w:sz w:val="24"/>
          <w:szCs w:val="24"/>
        </w:rPr>
        <w:t>im nëse arrijnë brenda dy  (2</w:t>
      </w:r>
      <w:r w:rsidRPr="001771EA">
        <w:rPr>
          <w:rFonts w:ascii="Publica Sans Light" w:hAnsi="Publica Sans Light"/>
          <w:i/>
          <w:sz w:val="24"/>
          <w:szCs w:val="24"/>
        </w:rPr>
        <w:t>) ditësh. Aplikacionet që arrijnë pas këtij afati dhe ato të pakompletuara me dokumentacionin përkatës nuk do të shqyrtohen.</w:t>
      </w:r>
      <w:r w:rsidRPr="001771EA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r w:rsidRPr="001771EA">
        <w:rPr>
          <w:rFonts w:ascii="Publica Sans Light" w:hAnsi="Publica Sans Light"/>
          <w:b/>
          <w:i/>
          <w:sz w:val="24"/>
          <w:szCs w:val="24"/>
        </w:rPr>
        <w:t>Kandidati/ja i/e p</w:t>
      </w:r>
      <w:r w:rsidR="00A342DF" w:rsidRPr="001771EA">
        <w:rPr>
          <w:rFonts w:ascii="Publica Sans Light" w:hAnsi="Publica Sans Light"/>
          <w:b/>
          <w:i/>
          <w:sz w:val="24"/>
          <w:szCs w:val="24"/>
        </w:rPr>
        <w:t xml:space="preserve">ërzgjedhur obligohet të sjellë </w:t>
      </w:r>
      <w:r w:rsidR="00A342DF" w:rsidRPr="001771EA">
        <w:rPr>
          <w:rFonts w:ascii="Calibri" w:hAnsi="Calibri" w:cs="Calibri"/>
          <w:b/>
          <w:i/>
          <w:sz w:val="24"/>
          <w:szCs w:val="24"/>
        </w:rPr>
        <w:t>ҫ</w:t>
      </w:r>
      <w:r w:rsidRPr="001771EA">
        <w:rPr>
          <w:rFonts w:ascii="Publica Sans Light" w:hAnsi="Publica Sans Light"/>
          <w:b/>
          <w:i/>
          <w:sz w:val="24"/>
          <w:szCs w:val="24"/>
        </w:rPr>
        <w:t xml:space="preserve">ertifikatën mjekësore para nënshkrimit të kontratës. </w:t>
      </w:r>
    </w:p>
    <w:p w:rsidR="00A17DF2" w:rsidRPr="001771EA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r w:rsidRPr="001771EA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1771EA">
        <w:rPr>
          <w:rFonts w:ascii="Publica Sans Light" w:hAnsi="Publica Sans Light"/>
          <w:b/>
          <w:sz w:val="24"/>
          <w:szCs w:val="24"/>
        </w:rPr>
        <w:t xml:space="preserve"> </w:t>
      </w:r>
      <w:r w:rsidRPr="001771EA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1771EA">
        <w:rPr>
          <w:rFonts w:ascii="Publica Sans Light" w:hAnsi="Publica Sans Light"/>
          <w:b/>
          <w:sz w:val="24"/>
          <w:szCs w:val="24"/>
        </w:rPr>
        <w:t xml:space="preserve"> </w:t>
      </w:r>
      <w:r w:rsidRPr="001771EA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1771EA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1771EA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r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>Shpal</w:t>
      </w:r>
      <w:r w:rsidR="00CE3C51"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>lja është</w:t>
      </w:r>
      <w:r w:rsidR="007114A5"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e hapur q</w:t>
      </w:r>
      <w:r w:rsidR="00D94DE9"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ë nga data 16.01.2023 deri më  </w:t>
      </w:r>
      <w:r w:rsidR="004E1E9D"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>30</w:t>
      </w:r>
      <w:r w:rsidR="007114A5" w:rsidRPr="001771EA">
        <w:rPr>
          <w:rFonts w:ascii="Publica Sans Light" w:hAnsi="Publica Sans Light"/>
          <w:b/>
          <w:color w:val="000000" w:themeColor="text1"/>
          <w:sz w:val="24"/>
          <w:szCs w:val="24"/>
        </w:rPr>
        <w:t>.01.2023.</w:t>
      </w:r>
    </w:p>
    <w:p w:rsidR="00A17DF2" w:rsidRPr="001771EA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1771EA">
        <w:rPr>
          <w:rFonts w:ascii="Publica Sans Light" w:hAnsi="Publica Sans Light"/>
          <w:b/>
          <w:sz w:val="24"/>
          <w:szCs w:val="24"/>
        </w:rPr>
        <w:t xml:space="preserve">Për informata më të hollësishme mund të kontaktoni në Divizionin e Burimeve Njerëzore të Ndërmarrjes Publike Banesore në nr. tel. : 038 553 311. </w:t>
      </w:r>
    </w:p>
    <w:p w:rsidR="0032524E" w:rsidRPr="001771EA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1771EA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1771EA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1771EA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572849" w:rsidRPr="00572849" w:rsidRDefault="002867D1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1771EA">
        <w:rPr>
          <w:rFonts w:ascii="Publica Sans Light" w:hAnsi="Publica Sans Light"/>
          <w:b/>
          <w:sz w:val="24"/>
          <w:szCs w:val="24"/>
        </w:rPr>
        <w:t xml:space="preserve"> </w:t>
      </w:r>
      <w:r w:rsidR="00572849" w:rsidRPr="00572849">
        <w:rPr>
          <w:rFonts w:ascii="Publica Sans Light" w:hAnsi="Publica Sans Light"/>
          <w:b/>
          <w:sz w:val="24"/>
          <w:szCs w:val="24"/>
        </w:rPr>
        <w:t>Prema odredbama člana 8 Zakona o radu, kao i Administrativno</w:t>
      </w:r>
      <w:r w:rsidR="0028138E">
        <w:rPr>
          <w:rFonts w:ascii="Publica Sans Light" w:hAnsi="Publica Sans Light"/>
          <w:b/>
          <w:sz w:val="24"/>
          <w:szCs w:val="24"/>
        </w:rPr>
        <w:t xml:space="preserve">g uputstva br.07/2017, član 4, Javno </w:t>
      </w:r>
      <w:r w:rsidR="0028138E" w:rsidRPr="00FE24F6">
        <w:rPr>
          <w:rFonts w:ascii="Publica Sans Light" w:hAnsi="Publica Sans Light"/>
          <w:b/>
          <w:sz w:val="24"/>
          <w:szCs w:val="24"/>
        </w:rPr>
        <w:t>Stambeno</w:t>
      </w:r>
      <w:r w:rsidR="0028138E">
        <w:rPr>
          <w:rFonts w:ascii="Publica Sans Light" w:hAnsi="Publica Sans Light"/>
          <w:b/>
          <w:sz w:val="24"/>
          <w:szCs w:val="24"/>
        </w:rPr>
        <w:t xml:space="preserve"> Preduzeće </w:t>
      </w:r>
      <w:r w:rsidR="004A574B">
        <w:rPr>
          <w:rFonts w:ascii="Publica Sans Light" w:hAnsi="Publica Sans Light"/>
          <w:b/>
          <w:sz w:val="24"/>
          <w:szCs w:val="24"/>
        </w:rPr>
        <w:t xml:space="preserve"> D.D </w:t>
      </w:r>
      <w:r w:rsidR="00572849" w:rsidRPr="00572849">
        <w:rPr>
          <w:rFonts w:ascii="Publica Sans Light" w:hAnsi="Publica Sans Light"/>
          <w:b/>
          <w:sz w:val="24"/>
          <w:szCs w:val="24"/>
        </w:rPr>
        <w:t xml:space="preserve"> u Prištini, izjavljuje: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K O N K U R S </w:t>
      </w:r>
    </w:p>
    <w:p w:rsidR="0032524E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Za ispunjenje radnog mesta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Radno mesto: Arhitekta/supervizor i dizajner – Projektovanje i projektovanje radova 2 (dva) pozicija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Referentni broj: NPB/ DPPM / 07.5</w:t>
      </w:r>
    </w:p>
    <w:p w:rsidR="00572849" w:rsidRPr="00572849" w:rsidRDefault="0028138E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FE24F6">
        <w:rPr>
          <w:rFonts w:ascii="Publica Sans Light" w:hAnsi="Publica Sans Light"/>
          <w:b/>
          <w:sz w:val="24"/>
          <w:szCs w:val="24"/>
        </w:rPr>
        <w:t>Izveštava</w:t>
      </w:r>
      <w:r w:rsidR="00572849" w:rsidRPr="00572849">
        <w:rPr>
          <w:rFonts w:ascii="Publica Sans Light" w:hAnsi="Publica Sans Light"/>
          <w:b/>
          <w:sz w:val="24"/>
          <w:szCs w:val="24"/>
        </w:rPr>
        <w:t xml:space="preserve">: Vođe Nadzornog odeljenja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Nivo plate: 4.2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Radno vreme: 40 sati nedeljno 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Trajanje ugovora: Neod</w:t>
      </w:r>
      <w:r w:rsidR="004471DC">
        <w:rPr>
          <w:rFonts w:ascii="Publica Sans Light" w:hAnsi="Publica Sans Light"/>
          <w:b/>
          <w:sz w:val="24"/>
          <w:szCs w:val="24"/>
        </w:rPr>
        <w:t>ređeno vreme (3</w:t>
      </w:r>
      <w:r w:rsidR="00FE24F6" w:rsidRPr="00FE24F6">
        <w:rPr>
          <w:rFonts w:ascii="Publica Sans Light" w:hAnsi="Publica Sans Light"/>
          <w:b/>
          <w:sz w:val="24"/>
          <w:szCs w:val="24"/>
        </w:rPr>
        <w:t xml:space="preserve"> </w:t>
      </w:r>
      <w:r w:rsidR="004471DC" w:rsidRPr="00FE24F6">
        <w:rPr>
          <w:rFonts w:ascii="Publica Sans Light" w:hAnsi="Publica Sans Light"/>
          <w:b/>
          <w:sz w:val="24"/>
          <w:szCs w:val="24"/>
        </w:rPr>
        <w:t>meseca</w:t>
      </w:r>
      <w:r w:rsidR="0028138E">
        <w:rPr>
          <w:rFonts w:ascii="Publica Sans Light" w:hAnsi="Publica Sans Light"/>
          <w:b/>
          <w:sz w:val="24"/>
          <w:szCs w:val="24"/>
        </w:rPr>
        <w:t xml:space="preserve"> </w:t>
      </w:r>
      <w:r w:rsidR="0028138E" w:rsidRPr="00FE24F6">
        <w:rPr>
          <w:rFonts w:ascii="Publica Sans Light" w:hAnsi="Publica Sans Light"/>
          <w:b/>
          <w:sz w:val="24"/>
          <w:szCs w:val="24"/>
        </w:rPr>
        <w:t>probnog</w:t>
      </w:r>
      <w:r w:rsidRPr="00572849">
        <w:rPr>
          <w:rFonts w:ascii="Publica Sans Light" w:hAnsi="Publica Sans Light"/>
          <w:b/>
          <w:sz w:val="24"/>
          <w:szCs w:val="24"/>
        </w:rPr>
        <w:t xml:space="preserve"> rada)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Radno mesto: Rr. "Zija Shemsiu" Br. 22, Ulpiana-Priština (sedište Javnog </w:t>
      </w:r>
      <w:r w:rsidR="0028138E">
        <w:rPr>
          <w:rFonts w:ascii="Publica Sans Light" w:hAnsi="Publica Sans Light"/>
          <w:b/>
          <w:sz w:val="24"/>
          <w:szCs w:val="24"/>
        </w:rPr>
        <w:t>Stambenog</w:t>
      </w:r>
      <w:r>
        <w:rPr>
          <w:rFonts w:ascii="Publica Sans Light" w:hAnsi="Publica Sans Light"/>
          <w:b/>
          <w:sz w:val="24"/>
          <w:szCs w:val="24"/>
        </w:rPr>
        <w:t xml:space="preserve"> </w:t>
      </w:r>
      <w:r w:rsidR="0028138E">
        <w:rPr>
          <w:rFonts w:ascii="Publica Sans Light" w:hAnsi="Publica Sans Light"/>
          <w:b/>
          <w:sz w:val="24"/>
          <w:szCs w:val="24"/>
        </w:rPr>
        <w:t>P</w:t>
      </w:r>
      <w:r w:rsidRPr="00572849">
        <w:rPr>
          <w:rFonts w:ascii="Publica Sans Light" w:hAnsi="Publica Sans Light"/>
          <w:b/>
          <w:sz w:val="24"/>
          <w:szCs w:val="24"/>
        </w:rPr>
        <w:t>reduzeća)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Opšte dužnosti i odgovornosti: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a) Odgovoran je za ostvarivanje ciljeva koje je postavio Vođa divizije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I upravnik odeljen</w:t>
      </w:r>
      <w:r w:rsidR="004471DC">
        <w:rPr>
          <w:rFonts w:ascii="Publica Sans Light" w:hAnsi="Publica Sans Light"/>
          <w:b/>
          <w:sz w:val="24"/>
          <w:szCs w:val="24"/>
        </w:rPr>
        <w:t>ja, koji se bavi Odeljenjem za P</w:t>
      </w:r>
      <w:r w:rsidRPr="00572849">
        <w:rPr>
          <w:rFonts w:ascii="Publica Sans Light" w:hAnsi="Publica Sans Light"/>
          <w:b/>
          <w:sz w:val="24"/>
          <w:szCs w:val="24"/>
        </w:rPr>
        <w:t>laniranje,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Dizajn i nadzor;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b) Pomaže </w:t>
      </w:r>
      <w:r w:rsidRPr="00FE24F6">
        <w:rPr>
          <w:rFonts w:ascii="Publica Sans Light" w:hAnsi="Publica Sans Light"/>
          <w:b/>
          <w:sz w:val="24"/>
          <w:szCs w:val="24"/>
        </w:rPr>
        <w:t>vođi</w:t>
      </w:r>
      <w:r w:rsidRPr="00572849">
        <w:rPr>
          <w:rFonts w:ascii="Publica Sans Light" w:hAnsi="Publica Sans Light"/>
          <w:b/>
          <w:sz w:val="24"/>
          <w:szCs w:val="24"/>
        </w:rPr>
        <w:t xml:space="preserve"> divizije zajedno sa drugim visokim zvaničnicima u imenovanju</w:t>
      </w:r>
    </w:p>
    <w:p w:rsidR="00572849" w:rsidRPr="00572849" w:rsidRDefault="0028138E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FE24F6">
        <w:rPr>
          <w:rFonts w:ascii="Publica Sans Light" w:hAnsi="Publica Sans Light"/>
          <w:b/>
          <w:sz w:val="24"/>
          <w:szCs w:val="24"/>
        </w:rPr>
        <w:t>ciljeva</w:t>
      </w:r>
      <w:r w:rsidR="00572849" w:rsidRPr="00572849">
        <w:rPr>
          <w:rFonts w:ascii="Publica Sans Light" w:hAnsi="Publica Sans Light"/>
          <w:b/>
          <w:sz w:val="24"/>
          <w:szCs w:val="24"/>
        </w:rPr>
        <w:t xml:space="preserve"> i izrada plana rada za ispunjavanje ovih ciljeva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za DPPM;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c) sarađuje sa drugim zvaničnicim</w:t>
      </w:r>
      <w:r w:rsidR="004471DC">
        <w:rPr>
          <w:rFonts w:ascii="Publica Sans Light" w:hAnsi="Publica Sans Light"/>
          <w:b/>
          <w:sz w:val="24"/>
          <w:szCs w:val="24"/>
        </w:rPr>
        <w:t xml:space="preserve">a u </w:t>
      </w:r>
      <w:r w:rsidR="004471DC" w:rsidRPr="00FE24F6">
        <w:rPr>
          <w:rFonts w:ascii="Publica Sans Light" w:hAnsi="Publica Sans Light"/>
          <w:b/>
          <w:sz w:val="24"/>
          <w:szCs w:val="24"/>
        </w:rPr>
        <w:t>okviru</w:t>
      </w:r>
      <w:r w:rsidR="004471DC">
        <w:rPr>
          <w:rFonts w:ascii="Publica Sans Light" w:hAnsi="Publica Sans Light"/>
          <w:b/>
          <w:sz w:val="24"/>
          <w:szCs w:val="24"/>
        </w:rPr>
        <w:t xml:space="preserve"> odeljenja i divizija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 xml:space="preserve">za ispunjavanje ciljeva </w:t>
      </w:r>
      <w:r w:rsidRPr="00FE24F6">
        <w:rPr>
          <w:rFonts w:ascii="Publica Sans Light" w:hAnsi="Publica Sans Light"/>
          <w:b/>
          <w:sz w:val="24"/>
          <w:szCs w:val="24"/>
        </w:rPr>
        <w:t>DPPM</w:t>
      </w:r>
      <w:r w:rsidRPr="00572849">
        <w:rPr>
          <w:rFonts w:ascii="Publica Sans Light" w:hAnsi="Publica Sans Light"/>
          <w:b/>
          <w:sz w:val="24"/>
          <w:szCs w:val="24"/>
        </w:rPr>
        <w:t>;</w:t>
      </w:r>
      <w:r w:rsidR="004471DC">
        <w:rPr>
          <w:rFonts w:ascii="Publica Sans Light" w:hAnsi="Publica Sans Light"/>
          <w:b/>
          <w:sz w:val="24"/>
          <w:szCs w:val="24"/>
        </w:rPr>
        <w:t xml:space="preserve">( </w:t>
      </w:r>
      <w:r w:rsidR="004471DC" w:rsidRPr="00FE24F6">
        <w:rPr>
          <w:rFonts w:ascii="Publica Sans Light" w:hAnsi="Publica Sans Light"/>
          <w:b/>
          <w:sz w:val="24"/>
          <w:szCs w:val="24"/>
        </w:rPr>
        <w:t xml:space="preserve">Odeljenje za Planiranje Projektovanje </w:t>
      </w:r>
      <w:r w:rsidR="00FE24F6">
        <w:rPr>
          <w:rFonts w:ascii="Publica Sans Light" w:hAnsi="Publica Sans Light"/>
          <w:b/>
          <w:sz w:val="24"/>
          <w:szCs w:val="24"/>
        </w:rPr>
        <w:t>i</w:t>
      </w:r>
      <w:r w:rsidR="00FE24F6" w:rsidRPr="00FE24F6">
        <w:rPr>
          <w:rFonts w:ascii="Publica Sans Light" w:hAnsi="Publica Sans Light"/>
          <w:b/>
          <w:sz w:val="24"/>
          <w:szCs w:val="24"/>
        </w:rPr>
        <w:t xml:space="preserve"> </w:t>
      </w:r>
      <w:r w:rsidR="004471DC" w:rsidRPr="00FE24F6">
        <w:rPr>
          <w:rFonts w:ascii="Publica Sans Light" w:hAnsi="Publica Sans Light"/>
          <w:b/>
          <w:sz w:val="24"/>
          <w:szCs w:val="24"/>
        </w:rPr>
        <w:t>Odrzhavanje</w:t>
      </w:r>
      <w:r w:rsidR="004471DC">
        <w:rPr>
          <w:rFonts w:ascii="Publica Sans Light" w:hAnsi="Publica Sans Light"/>
          <w:b/>
          <w:sz w:val="24"/>
          <w:szCs w:val="24"/>
        </w:rPr>
        <w:t>)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d) učestvuje u redovnim sastancima sa vođom Divizije;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e) Pra</w:t>
      </w:r>
      <w:r w:rsidR="004471DC">
        <w:rPr>
          <w:rFonts w:ascii="Publica Sans Light" w:hAnsi="Publica Sans Light"/>
          <w:b/>
          <w:sz w:val="24"/>
          <w:szCs w:val="24"/>
        </w:rPr>
        <w:t xml:space="preserve">vi projektovanje i </w:t>
      </w:r>
      <w:r w:rsidR="004471DC" w:rsidRPr="00FE24F6">
        <w:rPr>
          <w:rFonts w:ascii="Publica Sans Light" w:hAnsi="Publica Sans Light"/>
          <w:b/>
          <w:sz w:val="24"/>
          <w:szCs w:val="24"/>
        </w:rPr>
        <w:t>dizajn</w:t>
      </w:r>
      <w:r w:rsidRPr="006E205B">
        <w:rPr>
          <w:rFonts w:ascii="Publica Sans Light" w:hAnsi="Publica Sans Light"/>
          <w:b/>
          <w:sz w:val="24"/>
          <w:szCs w:val="24"/>
        </w:rPr>
        <w:t xml:space="preserve"> stambenih objekata, afarista i drugih objekata koji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su na cilju upravljanja NPB;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f) Usklađivanje arhitekture, statike, elektriciteta, projekata grejanja,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klimu, odbijanje i kanalisanje, komunikaciju i putnu infrastrukturu;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g) konsultuje i primenjuje zakonske propise iz planiranja, projektovanja i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dizajn, uključujući neophodne politike i mere za promovisanje i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poboljšanje energetske efikasnosti;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h) prikuplja, analizira i procenjuje podatke iz različitih oblasti za planiranje,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Dizajn i nadzor;</w:t>
      </w:r>
    </w:p>
    <w:p w:rsidR="00572849" w:rsidRP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i) Priprema predgovora i preakcounts za izgradnju raznih objekata u skladu sa</w:t>
      </w:r>
    </w:p>
    <w:p w:rsidR="00572849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572849">
        <w:rPr>
          <w:rFonts w:ascii="Publica Sans Light" w:hAnsi="Publica Sans Light"/>
          <w:b/>
          <w:sz w:val="24"/>
          <w:szCs w:val="24"/>
        </w:rPr>
        <w:t>Planiranje NPB;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g) konsultuje i primenjuje zakonske propise iz planiranja, projektovanja 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dizajn, uključujući neophodne politike i mere za promovisanje 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poboljšanje energetske efikasnosti;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h) prikuplja, analizira i procenjuje podatke iz različitih oblasti za planiranje,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Dizajn i nadzor;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i) Priprema predgovora i preakcounts za izgradnju raznih objekata u skladu sa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Planiranje NPB;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j) Nadgleda i kontroliše sprovođenje definisanih operativnih planova i aktivnosti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od strane lidera divizije i lidera DPPM;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k) Upravljanje tehničkim poslovima, izgradnjom, adaptacijom, programom renoviranja,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enterer stambenih objekata, aforizama i objekata ili/i projekata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Drugi;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l) Da li profesionalni nadzor nad projektima planiranja, projektovanja i projektovanja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u skladu sa glavnim projektom, kao i kontrolama i odobravanjem privremenih situacija tokom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realizacija projekta;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m) proverava i dokazuje kvalitet gradnje/materijala po pravilima,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tehničke standarde i normative;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n) Da li provera, označavanje i potpisivanje relevantne dokumentacije tokom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projektovanje i implementacija (p.sh. razni izveštaji, lokacije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mesečno, itd.);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o) Nadgledaju timove koji su na terenu bez obzira da li ispunjavaju svoje delegirane dužnosti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prema prethodno definisanom planu projektovanja, razvoja, nadzora i predaje;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p) Dajte instrukcije za šefa radova;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Dodatne dužnosti i odgovornosti: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q) DPPM menadžer i</w:t>
      </w:r>
      <w:r w:rsidR="0028138E">
        <w:rPr>
          <w:rFonts w:ascii="Publica Sans Light" w:hAnsi="Publica Sans Light"/>
          <w:b/>
          <w:sz w:val="24"/>
          <w:szCs w:val="24"/>
        </w:rPr>
        <w:t xml:space="preserve"> vođa divizije mogu  ga </w:t>
      </w:r>
      <w:r w:rsidR="0028138E" w:rsidRPr="00FE24F6">
        <w:rPr>
          <w:rFonts w:ascii="Publica Sans Light" w:hAnsi="Publica Sans Light"/>
          <w:b/>
          <w:sz w:val="24"/>
          <w:szCs w:val="24"/>
        </w:rPr>
        <w:t>obavezati</w:t>
      </w:r>
      <w:r w:rsidR="0028138E">
        <w:rPr>
          <w:rFonts w:ascii="Publica Sans Light" w:hAnsi="Publica Sans Light"/>
          <w:b/>
          <w:sz w:val="24"/>
          <w:szCs w:val="24"/>
        </w:rPr>
        <w:t xml:space="preserve"> </w:t>
      </w:r>
      <w:r w:rsidRPr="006E205B">
        <w:rPr>
          <w:rFonts w:ascii="Publica Sans Light" w:hAnsi="Publica Sans Light"/>
          <w:b/>
          <w:sz w:val="24"/>
          <w:szCs w:val="24"/>
        </w:rPr>
        <w:t xml:space="preserve"> za druge dužnosti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po potrebi NPB;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r) U sluča</w:t>
      </w:r>
      <w:r w:rsidR="00FE24F6">
        <w:rPr>
          <w:rFonts w:ascii="Publica Sans Light" w:hAnsi="Publica Sans Light"/>
          <w:b/>
          <w:sz w:val="24"/>
          <w:szCs w:val="24"/>
        </w:rPr>
        <w:t>ju nedostatka drugih sluzhbenika</w:t>
      </w:r>
      <w:r w:rsidRPr="006E205B">
        <w:rPr>
          <w:rFonts w:ascii="Publica Sans Light" w:hAnsi="Publica Sans Light"/>
          <w:b/>
          <w:sz w:val="24"/>
          <w:szCs w:val="24"/>
        </w:rPr>
        <w:t xml:space="preserve"> po nalogu rukovodstva može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zameni i izvrši druge zadatke;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Kvalifikacije: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Diplomski fakultet iz arhitekture;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Dokaz o radnom iskustvu najmanje 4 godine;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Dokaz o radnom iskustvu najmanje 2 godine u ovoj oblasti;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FE24F6">
        <w:rPr>
          <w:rFonts w:ascii="Publica Sans Light" w:hAnsi="Publica Sans Light"/>
          <w:b/>
          <w:sz w:val="24"/>
          <w:szCs w:val="24"/>
        </w:rPr>
        <w:t>Ve</w:t>
      </w:r>
      <w:r w:rsidR="00FE24F6" w:rsidRPr="00FE24F6">
        <w:rPr>
          <w:rFonts w:ascii="Calibri" w:hAnsi="Calibri" w:cs="Calibri"/>
          <w:b/>
          <w:sz w:val="24"/>
          <w:szCs w:val="24"/>
        </w:rPr>
        <w:t>shtine</w:t>
      </w:r>
      <w:r w:rsidRPr="00FE24F6">
        <w:rPr>
          <w:rFonts w:ascii="Publica Sans Light" w:hAnsi="Publica Sans Light"/>
          <w:b/>
          <w:sz w:val="24"/>
          <w:szCs w:val="24"/>
        </w:rPr>
        <w:t>: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Računarske veštine posebno na računarskim sistemima u oblasti tehnike kao što je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AutoCAD, ArchiCAD, Photoshop, Lumion, 3ds Max;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Računarske veštine u mc Office aplikacijama;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• Veštine rešavanja problema </w:t>
      </w:r>
      <w:r w:rsidR="00FE24F6">
        <w:rPr>
          <w:rFonts w:ascii="Publica Sans Light" w:hAnsi="Publica Sans Light"/>
          <w:b/>
          <w:sz w:val="24"/>
          <w:szCs w:val="24"/>
        </w:rPr>
        <w:t>vezane za tehnička</w:t>
      </w:r>
      <w:r w:rsidRPr="006E205B">
        <w:rPr>
          <w:rFonts w:ascii="Publica Sans Light" w:hAnsi="Publica Sans Light"/>
          <w:b/>
          <w:sz w:val="24"/>
          <w:szCs w:val="24"/>
        </w:rPr>
        <w:t xml:space="preserve"> pitanja koja nastaju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procesom rada;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Sposobnost rada u timu, samostalnost i konstruktivan pristup;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Veština za administrativni rad i poznavanje kancelarijskog rada od strane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uključujući i poznavanje sastavljanja profesionalnih lažljivih podudaranja;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Odlične komunikativne, organizacione i analitičke veštine;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Etika na poslu i visok integritet;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Mogućnost rada u grupi, pod pritiskom i fleksibilnošću svedoka na poslu.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Poželjne kvalifikacije: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Master je poželjan u tehničkim poljima;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• Kursevi i skeniranje obuke tokom profesionalnih karijera.</w:t>
      </w:r>
    </w:p>
    <w:p w:rsidR="006E205B" w:rsidRDefault="00684314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84314">
        <w:rPr>
          <w:rFonts w:ascii="Publica Sans Light" w:hAnsi="Publica Sans Light"/>
          <w:b/>
          <w:sz w:val="24"/>
          <w:szCs w:val="24"/>
        </w:rPr>
        <w:t>• P</w:t>
      </w:r>
      <w:r w:rsidR="006E205B" w:rsidRPr="00684314">
        <w:rPr>
          <w:rFonts w:ascii="Publica Sans Light" w:hAnsi="Publica Sans Light"/>
          <w:b/>
          <w:sz w:val="24"/>
          <w:szCs w:val="24"/>
        </w:rPr>
        <w:t>oznavanje</w:t>
      </w:r>
      <w:r w:rsidR="006E205B" w:rsidRPr="006E205B">
        <w:rPr>
          <w:rFonts w:ascii="Publica Sans Light" w:hAnsi="Publica Sans Light"/>
          <w:b/>
          <w:sz w:val="24"/>
          <w:szCs w:val="24"/>
        </w:rPr>
        <w:t xml:space="preserve"> engleskog jezika ili bilo kog drugog stranog jezika je prioritet;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Konkursni postupak 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Zainteresovani kandida</w:t>
      </w:r>
      <w:r w:rsidR="00684314">
        <w:rPr>
          <w:rFonts w:ascii="Publica Sans Light" w:hAnsi="Publica Sans Light"/>
          <w:b/>
          <w:sz w:val="24"/>
          <w:szCs w:val="24"/>
        </w:rPr>
        <w:t>ti, zvanični obrazac mogu uzeti</w:t>
      </w:r>
      <w:r w:rsidRPr="006E205B">
        <w:rPr>
          <w:rFonts w:ascii="Publica Sans Light" w:hAnsi="Publica Sans Light"/>
          <w:b/>
          <w:sz w:val="24"/>
          <w:szCs w:val="24"/>
        </w:rPr>
        <w:t xml:space="preserve"> u kancelarije za l</w:t>
      </w:r>
      <w:r w:rsidR="00684314">
        <w:rPr>
          <w:rFonts w:ascii="Publica Sans Light" w:hAnsi="Publica Sans Light"/>
          <w:b/>
          <w:sz w:val="24"/>
          <w:szCs w:val="24"/>
        </w:rPr>
        <w:t>judske resurse Javnog Stambenog Preduzeca</w:t>
      </w:r>
      <w:r w:rsidRPr="006E205B">
        <w:rPr>
          <w:rFonts w:ascii="Publica Sans Light" w:hAnsi="Publica Sans Light"/>
          <w:b/>
          <w:sz w:val="24"/>
          <w:szCs w:val="24"/>
        </w:rPr>
        <w:t xml:space="preserve"> ili ga preuzeti sa sajta na adresu: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www.npbanesore.com/shpalljet/mundesi-punesimi/. Dokumentacija se može predstaviti u fizičkim kopijama u Odeljenju za ljudske resurse na adresi: rr. Zija </w:t>
      </w:r>
      <w:r w:rsidRPr="006E205B">
        <w:rPr>
          <w:rFonts w:ascii="Calibri" w:hAnsi="Calibri" w:cs="Calibri"/>
          <w:b/>
          <w:sz w:val="24"/>
          <w:szCs w:val="24"/>
        </w:rPr>
        <w:t>Љ</w:t>
      </w:r>
      <w:r w:rsidRPr="006E205B">
        <w:rPr>
          <w:rFonts w:ascii="Publica Sans Light" w:hAnsi="Publica Sans Light"/>
          <w:b/>
          <w:sz w:val="24"/>
          <w:szCs w:val="24"/>
        </w:rPr>
        <w:t>emsiju, ne. 22, Pri</w:t>
      </w:r>
      <w:r w:rsidRPr="006E205B">
        <w:rPr>
          <w:rFonts w:ascii="Publica Sans Light" w:hAnsi="Publica Sans Light" w:cs="Publica Sans Light"/>
          <w:b/>
          <w:sz w:val="24"/>
          <w:szCs w:val="24"/>
        </w:rPr>
        <w:t>š</w:t>
      </w:r>
      <w:r w:rsidRPr="006E205B">
        <w:rPr>
          <w:rFonts w:ascii="Publica Sans Light" w:hAnsi="Publica Sans Light"/>
          <w:b/>
          <w:sz w:val="24"/>
          <w:szCs w:val="24"/>
        </w:rPr>
        <w:t>tina, ili se prijavite putem zvani</w:t>
      </w:r>
      <w:r w:rsidRPr="006E205B">
        <w:rPr>
          <w:rFonts w:ascii="Publica Sans Light" w:hAnsi="Publica Sans Light" w:cs="Publica Sans Light"/>
          <w:b/>
          <w:sz w:val="24"/>
          <w:szCs w:val="24"/>
        </w:rPr>
        <w:t>č</w:t>
      </w:r>
      <w:r w:rsidRPr="006E205B">
        <w:rPr>
          <w:rFonts w:ascii="Publica Sans Light" w:hAnsi="Publica Sans Light"/>
          <w:b/>
          <w:sz w:val="24"/>
          <w:szCs w:val="24"/>
        </w:rPr>
        <w:t>nog mejla: burimet.njerezore@npbanesore.com ili putem po</w:t>
      </w:r>
      <w:r w:rsidRPr="006E205B">
        <w:rPr>
          <w:rFonts w:ascii="Publica Sans Light" w:hAnsi="Publica Sans Light" w:cs="Publica Sans Light"/>
          <w:b/>
          <w:sz w:val="24"/>
          <w:szCs w:val="24"/>
        </w:rPr>
        <w:t>š</w:t>
      </w:r>
      <w:r w:rsidRPr="006E205B">
        <w:rPr>
          <w:rFonts w:ascii="Publica Sans Light" w:hAnsi="Publica Sans Light"/>
          <w:b/>
          <w:sz w:val="24"/>
          <w:szCs w:val="24"/>
        </w:rPr>
        <w:t>te. Kandidati koji se takmi</w:t>
      </w:r>
      <w:r w:rsidRPr="006E205B">
        <w:rPr>
          <w:rFonts w:ascii="Publica Sans Light" w:hAnsi="Publica Sans Light" w:cs="Publica Sans Light"/>
          <w:b/>
          <w:sz w:val="24"/>
          <w:szCs w:val="24"/>
        </w:rPr>
        <w:t>č</w:t>
      </w:r>
      <w:r w:rsidRPr="006E205B">
        <w:rPr>
          <w:rFonts w:ascii="Publica Sans Light" w:hAnsi="Publica Sans Light"/>
          <w:b/>
          <w:sz w:val="24"/>
          <w:szCs w:val="24"/>
        </w:rPr>
        <w:t>e moraju precizno da obele</w:t>
      </w:r>
      <w:r w:rsidRPr="006E205B">
        <w:rPr>
          <w:rFonts w:ascii="Publica Sans Light" w:hAnsi="Publica Sans Light" w:cs="Publica Sans Light"/>
          <w:b/>
          <w:sz w:val="24"/>
          <w:szCs w:val="24"/>
        </w:rPr>
        <w:t>ž</w:t>
      </w:r>
      <w:r w:rsidRPr="006E205B">
        <w:rPr>
          <w:rFonts w:ascii="Publica Sans Light" w:hAnsi="Publica Sans Light"/>
          <w:b/>
          <w:sz w:val="24"/>
          <w:szCs w:val="24"/>
        </w:rPr>
        <w:t>e adresu, broj kontakt telefona i e-adresu. Samo odabrani kandidati biće pozvani na druge procedure regrutovanja.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Dokumenti koje treba priložiti: 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- NPB aplikacija; 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- Univerzitetska diploma arhitekture;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- Dokaz o radnom iskustvu najmanje 2 godine u ovoj oblasti;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 xml:space="preserve"> - Uverenje da niste pod istragom Suda (ne stariji od šest meseci);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- Kopija pisma;</w:t>
      </w:r>
    </w:p>
    <w:p w:rsidR="006E205B" w:rsidRDefault="00684314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>
        <w:rPr>
          <w:rFonts w:ascii="Publica Sans Light" w:hAnsi="Publica Sans Light"/>
          <w:b/>
          <w:sz w:val="24"/>
          <w:szCs w:val="24"/>
        </w:rPr>
        <w:t>Napomena: Poshtanske</w:t>
      </w:r>
      <w:r w:rsidR="006E205B" w:rsidRPr="006E205B">
        <w:rPr>
          <w:rFonts w:ascii="Publica Sans Light" w:hAnsi="Publica Sans Light"/>
          <w:b/>
          <w:sz w:val="24"/>
          <w:szCs w:val="24"/>
        </w:rPr>
        <w:t xml:space="preserve"> aplikacije, koje nose poštanski pečat na pošiljki izvršenoj poslednjeg dana roka za prijavu, smatraće se važećim i biće pregledane ukoliko stignu u roku od dva (2) dana. Prijave koje stignu nakon ovog roka i one koje nisu dovršene relevantnom dokumentacijom neće biti razmatrane. Izabrani kandidat/kandidat mora doneti lekarsko uverenje pre potpisivanja ugovora.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Prijave i dokumentacija nedovršene u skladu sa zahtevima navedenim u ovom proglasu kao i onima koji stignu po</w:t>
      </w:r>
      <w:r w:rsidR="00684314">
        <w:rPr>
          <w:rFonts w:ascii="Publica Sans Light" w:hAnsi="Publica Sans Light"/>
          <w:b/>
          <w:sz w:val="24"/>
          <w:szCs w:val="24"/>
        </w:rPr>
        <w:t>sle roka</w:t>
      </w:r>
      <w:r w:rsidRPr="006E205B">
        <w:rPr>
          <w:rFonts w:ascii="Publica Sans Light" w:hAnsi="Publica Sans Light"/>
          <w:b/>
          <w:sz w:val="24"/>
          <w:szCs w:val="24"/>
        </w:rPr>
        <w:t xml:space="preserve"> konkursa, neće biti ispitani. </w:t>
      </w:r>
    </w:p>
    <w:p w:rsidR="006E205B" w:rsidRP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Deklaracija je otvorena od 16.01.2023 do 30.01.2023.</w:t>
      </w:r>
    </w:p>
    <w:p w:rsidR="006E205B" w:rsidRDefault="006E205B" w:rsidP="006E205B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  <w:r w:rsidRPr="006E205B">
        <w:rPr>
          <w:rFonts w:ascii="Publica Sans Light" w:hAnsi="Publica Sans Light"/>
          <w:b/>
          <w:sz w:val="24"/>
          <w:szCs w:val="24"/>
        </w:rPr>
        <w:t>Za detaljnije informacije možete se obratiti Odelj</w:t>
      </w:r>
      <w:r w:rsidR="00684314">
        <w:rPr>
          <w:rFonts w:ascii="Publica Sans Light" w:hAnsi="Publica Sans Light"/>
          <w:b/>
          <w:sz w:val="24"/>
          <w:szCs w:val="24"/>
        </w:rPr>
        <w:t>enju za ljudske resurse Javnog Stambenog Preduzeća</w:t>
      </w:r>
      <w:r w:rsidR="004A574B">
        <w:rPr>
          <w:rFonts w:ascii="Publica Sans Light" w:hAnsi="Publica Sans Light"/>
          <w:b/>
          <w:sz w:val="24"/>
          <w:szCs w:val="24"/>
        </w:rPr>
        <w:t xml:space="preserve"> D&gt;D</w:t>
      </w:r>
      <w:r w:rsidR="00684314">
        <w:rPr>
          <w:rFonts w:ascii="Publica Sans Light" w:hAnsi="Publica Sans Light"/>
          <w:b/>
          <w:sz w:val="24"/>
          <w:szCs w:val="24"/>
        </w:rPr>
        <w:t xml:space="preserve"> </w:t>
      </w:r>
      <w:r w:rsidRPr="006E205B">
        <w:rPr>
          <w:rFonts w:ascii="Publica Sans Light" w:hAnsi="Publica Sans Light"/>
          <w:b/>
          <w:sz w:val="24"/>
          <w:szCs w:val="24"/>
        </w:rPr>
        <w:t xml:space="preserve">br. </w:t>
      </w:r>
      <w:r w:rsidRPr="006E205B">
        <w:rPr>
          <w:rFonts w:ascii="Calibri" w:hAnsi="Calibri" w:cs="Calibri"/>
          <w:b/>
          <w:sz w:val="24"/>
          <w:szCs w:val="24"/>
        </w:rPr>
        <w:t>Тел</w:t>
      </w:r>
      <w:r w:rsidRPr="006E205B">
        <w:rPr>
          <w:rFonts w:ascii="Publica Sans Light" w:hAnsi="Publica Sans Light"/>
          <w:b/>
          <w:sz w:val="24"/>
          <w:szCs w:val="24"/>
        </w:rPr>
        <w:t>: 038 553 311.</w:t>
      </w:r>
    </w:p>
    <w:p w:rsidR="006E205B" w:rsidRPr="00572849" w:rsidRDefault="006E205B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p w:rsidR="00572849" w:rsidRPr="001771EA" w:rsidRDefault="00572849" w:rsidP="00572849">
      <w:pPr>
        <w:spacing w:after="145" w:line="276" w:lineRule="auto"/>
        <w:ind w:left="0" w:firstLine="0"/>
        <w:jc w:val="left"/>
        <w:rPr>
          <w:rFonts w:ascii="Publica Sans Light" w:hAnsi="Publica Sans Light"/>
          <w:b/>
          <w:sz w:val="24"/>
          <w:szCs w:val="24"/>
        </w:rPr>
      </w:pPr>
    </w:p>
    <w:sectPr w:rsidR="00572849" w:rsidRPr="001771EA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14" w:rsidRDefault="00176D14" w:rsidP="00AE1A8E">
      <w:pPr>
        <w:spacing w:after="0" w:line="240" w:lineRule="auto"/>
      </w:pPr>
      <w:r>
        <w:separator/>
      </w:r>
    </w:p>
  </w:endnote>
  <w:endnote w:type="continuationSeparator" w:id="0">
    <w:p w:rsidR="00176D14" w:rsidRDefault="00176D14" w:rsidP="00AE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14" w:rsidRDefault="00176D14" w:rsidP="00AE1A8E">
      <w:pPr>
        <w:spacing w:after="0" w:line="240" w:lineRule="auto"/>
      </w:pPr>
      <w:r>
        <w:separator/>
      </w:r>
    </w:p>
  </w:footnote>
  <w:footnote w:type="continuationSeparator" w:id="0">
    <w:p w:rsidR="00176D14" w:rsidRDefault="00176D14" w:rsidP="00AE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5F6"/>
    <w:multiLevelType w:val="hybridMultilevel"/>
    <w:tmpl w:val="49D6EF94"/>
    <w:lvl w:ilvl="0" w:tplc="AA6A13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3637A"/>
    <w:rsid w:val="000641FC"/>
    <w:rsid w:val="00065286"/>
    <w:rsid w:val="00066B11"/>
    <w:rsid w:val="000F29F2"/>
    <w:rsid w:val="00122186"/>
    <w:rsid w:val="00161243"/>
    <w:rsid w:val="00171D8A"/>
    <w:rsid w:val="00176D14"/>
    <w:rsid w:val="001771EA"/>
    <w:rsid w:val="0018400E"/>
    <w:rsid w:val="001859BF"/>
    <w:rsid w:val="001A0052"/>
    <w:rsid w:val="001B5497"/>
    <w:rsid w:val="001E1CF8"/>
    <w:rsid w:val="001E55AB"/>
    <w:rsid w:val="002257F0"/>
    <w:rsid w:val="0023481D"/>
    <w:rsid w:val="0023671E"/>
    <w:rsid w:val="0028138E"/>
    <w:rsid w:val="002867D1"/>
    <w:rsid w:val="00295259"/>
    <w:rsid w:val="002C5B50"/>
    <w:rsid w:val="002D600C"/>
    <w:rsid w:val="002D7D67"/>
    <w:rsid w:val="002E2EB7"/>
    <w:rsid w:val="002E6373"/>
    <w:rsid w:val="00300A4E"/>
    <w:rsid w:val="00312DDD"/>
    <w:rsid w:val="0032524E"/>
    <w:rsid w:val="0032742C"/>
    <w:rsid w:val="0037079F"/>
    <w:rsid w:val="00397440"/>
    <w:rsid w:val="003B4E8A"/>
    <w:rsid w:val="003C0F85"/>
    <w:rsid w:val="00401F2B"/>
    <w:rsid w:val="00433DD3"/>
    <w:rsid w:val="004364D8"/>
    <w:rsid w:val="004471DC"/>
    <w:rsid w:val="00454A63"/>
    <w:rsid w:val="0046786C"/>
    <w:rsid w:val="004723FA"/>
    <w:rsid w:val="004831FF"/>
    <w:rsid w:val="00493C12"/>
    <w:rsid w:val="004A574B"/>
    <w:rsid w:val="004D3E11"/>
    <w:rsid w:val="004E1E9D"/>
    <w:rsid w:val="004F162A"/>
    <w:rsid w:val="00511627"/>
    <w:rsid w:val="005141C6"/>
    <w:rsid w:val="005461D4"/>
    <w:rsid w:val="0055286D"/>
    <w:rsid w:val="00572849"/>
    <w:rsid w:val="005B64A7"/>
    <w:rsid w:val="005F0E0D"/>
    <w:rsid w:val="006075D2"/>
    <w:rsid w:val="00674036"/>
    <w:rsid w:val="00677266"/>
    <w:rsid w:val="00684314"/>
    <w:rsid w:val="00685D8D"/>
    <w:rsid w:val="006911A2"/>
    <w:rsid w:val="00695E9D"/>
    <w:rsid w:val="006A64A4"/>
    <w:rsid w:val="006E205B"/>
    <w:rsid w:val="00701F24"/>
    <w:rsid w:val="007114A5"/>
    <w:rsid w:val="00741A75"/>
    <w:rsid w:val="0075145D"/>
    <w:rsid w:val="00755714"/>
    <w:rsid w:val="00793600"/>
    <w:rsid w:val="007964B9"/>
    <w:rsid w:val="007A7F64"/>
    <w:rsid w:val="007E1AC2"/>
    <w:rsid w:val="0082094A"/>
    <w:rsid w:val="00837140"/>
    <w:rsid w:val="0086056B"/>
    <w:rsid w:val="00875A42"/>
    <w:rsid w:val="008D6450"/>
    <w:rsid w:val="008E6EA0"/>
    <w:rsid w:val="00900858"/>
    <w:rsid w:val="00913CBF"/>
    <w:rsid w:val="0092294A"/>
    <w:rsid w:val="00933D74"/>
    <w:rsid w:val="0096038D"/>
    <w:rsid w:val="00984023"/>
    <w:rsid w:val="009B1552"/>
    <w:rsid w:val="009B26F7"/>
    <w:rsid w:val="009C53CF"/>
    <w:rsid w:val="009C5DD4"/>
    <w:rsid w:val="009F6230"/>
    <w:rsid w:val="00A17DF2"/>
    <w:rsid w:val="00A251EF"/>
    <w:rsid w:val="00A342DF"/>
    <w:rsid w:val="00A61A19"/>
    <w:rsid w:val="00A7189C"/>
    <w:rsid w:val="00A72403"/>
    <w:rsid w:val="00A804C5"/>
    <w:rsid w:val="00A92EA5"/>
    <w:rsid w:val="00A97B3D"/>
    <w:rsid w:val="00AE1A8E"/>
    <w:rsid w:val="00AF161E"/>
    <w:rsid w:val="00B009B4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D2E3F"/>
    <w:rsid w:val="00CE3C51"/>
    <w:rsid w:val="00D10E64"/>
    <w:rsid w:val="00D14517"/>
    <w:rsid w:val="00D40EFC"/>
    <w:rsid w:val="00D42606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7771"/>
    <w:rsid w:val="00EA3E79"/>
    <w:rsid w:val="00EA7774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8E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8E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3034-CA3A-42F1-BFC2-1776D45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Polinik Berisha</cp:lastModifiedBy>
  <cp:revision>3</cp:revision>
  <cp:lastPrinted>2023-01-16T09:42:00Z</cp:lastPrinted>
  <dcterms:created xsi:type="dcterms:W3CDTF">2023-01-17T14:12:00Z</dcterms:created>
  <dcterms:modified xsi:type="dcterms:W3CDTF">2023-01-17T14:13:00Z</dcterms:modified>
</cp:coreProperties>
</file>