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F2" w:rsidRPr="001771EA" w:rsidRDefault="00900858" w:rsidP="00900858">
      <w:pPr>
        <w:spacing w:after="0" w:line="259" w:lineRule="auto"/>
        <w:ind w:left="101" w:firstLine="0"/>
        <w:jc w:val="left"/>
        <w:rPr>
          <w:rFonts w:ascii="Publica Sans Light" w:hAnsi="Publica Sans Light"/>
          <w:sz w:val="24"/>
          <w:szCs w:val="24"/>
        </w:rPr>
      </w:pPr>
      <w:r w:rsidRPr="001771EA">
        <w:rPr>
          <w:rFonts w:ascii="Publica Sans Light" w:hAnsi="Publica Sans Light"/>
          <w:sz w:val="24"/>
          <w:szCs w:val="24"/>
        </w:rPr>
        <w:t xml:space="preserve">  </w:t>
      </w:r>
      <w:r w:rsidR="00685D8D" w:rsidRPr="001771EA">
        <w:rPr>
          <w:rFonts w:ascii="Publica Sans Light" w:hAnsi="Publica Sans Light"/>
          <w:noProof/>
          <w:sz w:val="24"/>
          <w:szCs w:val="24"/>
        </w:rPr>
        <w:drawing>
          <wp:inline distT="0" distB="0" distL="0" distR="0" wp14:anchorId="31E7EC2E" wp14:editId="295C62E0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1EA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1771EA" w:rsidRDefault="00900858" w:rsidP="00701F24">
      <w:pPr>
        <w:spacing w:after="13" w:line="259" w:lineRule="auto"/>
        <w:ind w:left="90" w:firstLine="0"/>
        <w:jc w:val="left"/>
        <w:rPr>
          <w:rFonts w:ascii="Publica Sans Light" w:hAnsi="Publica Sans Light"/>
          <w:sz w:val="24"/>
          <w:szCs w:val="24"/>
        </w:rPr>
      </w:pPr>
      <w:r w:rsidRPr="001771EA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37140B" w:rsidRDefault="00900858">
      <w:pPr>
        <w:spacing w:after="7"/>
        <w:rPr>
          <w:rFonts w:ascii="Publica Sans Light" w:hAnsi="Publica Sans Light"/>
          <w:sz w:val="24"/>
          <w:szCs w:val="24"/>
        </w:rPr>
      </w:pPr>
      <w:r w:rsidRPr="0037140B">
        <w:rPr>
          <w:rFonts w:ascii="Publica Sans Light" w:hAnsi="Publica Sans Light"/>
          <w:sz w:val="24"/>
          <w:szCs w:val="24"/>
        </w:rPr>
        <w:t xml:space="preserve">Në bazë të dispozitave të Nenit 8 të Ligjit të Punës, si dhe Udhëzimit Administrativ Nr.07/2017, Neni 4, Ndërmarrja Publike Banesore Sh.A në Prishtinë, shpall: </w:t>
      </w:r>
    </w:p>
    <w:p w:rsidR="00A17DF2" w:rsidRPr="0037140B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  <w:sz w:val="24"/>
          <w:szCs w:val="24"/>
        </w:rPr>
      </w:pPr>
      <w:r w:rsidRPr="0037140B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37140B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  <w:sz w:val="24"/>
          <w:szCs w:val="24"/>
        </w:rPr>
      </w:pPr>
      <w:r w:rsidRPr="0037140B">
        <w:rPr>
          <w:rFonts w:ascii="Publica Sans Light" w:hAnsi="Publica Sans Light"/>
          <w:b/>
          <w:i/>
          <w:sz w:val="24"/>
          <w:szCs w:val="24"/>
        </w:rPr>
        <w:t xml:space="preserve">K O N K U R S </w:t>
      </w:r>
    </w:p>
    <w:p w:rsidR="00A17DF2" w:rsidRPr="0037140B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  <w:sz w:val="24"/>
          <w:szCs w:val="24"/>
        </w:rPr>
      </w:pPr>
      <w:r w:rsidRPr="0037140B">
        <w:rPr>
          <w:rFonts w:ascii="Publica Sans Light" w:hAnsi="Publica Sans Light"/>
          <w:b/>
          <w:i/>
          <w:sz w:val="24"/>
          <w:szCs w:val="24"/>
        </w:rPr>
        <w:t xml:space="preserve">Për plotësimin e vendit të punës </w:t>
      </w:r>
    </w:p>
    <w:p w:rsidR="00A61A19" w:rsidRPr="0037140B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</w:p>
    <w:p w:rsidR="0032742C" w:rsidRPr="0037140B" w:rsidRDefault="00A61A19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Titulli i punës: </w:t>
      </w:r>
      <w:r w:rsidR="0037140B" w:rsidRPr="0037140B">
        <w:rPr>
          <w:rFonts w:ascii="Publica Sans Light" w:eastAsiaTheme="minorEastAsia" w:hAnsi="Publica Sans Light" w:cs="MarkPro"/>
          <w:sz w:val="24"/>
          <w:szCs w:val="24"/>
        </w:rPr>
        <w:t>Inxhinier Mbikëqyrës dhe projektues për punët ndërtimore dhe ndërtimorezejtare (1) pozit</w:t>
      </w:r>
      <w:r w:rsidR="00682202">
        <w:rPr>
          <w:rFonts w:ascii="Publica Sans Light" w:eastAsiaTheme="minorEastAsia" w:hAnsi="Publica Sans Light" w:cs="MarkPro"/>
          <w:sz w:val="24"/>
          <w:szCs w:val="24"/>
        </w:rPr>
        <w:t>ë</w:t>
      </w:r>
    </w:p>
    <w:p w:rsidR="008D6450" w:rsidRPr="0037140B" w:rsidRDefault="008D6450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37140B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Numri i Referencës: </w:t>
      </w:r>
      <w:r w:rsidR="00D42606" w:rsidRPr="0037140B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 NPB/ </w:t>
      </w:r>
      <w:r w:rsidR="00EA7774" w:rsidRPr="0037140B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DPPM / </w:t>
      </w:r>
      <w:r w:rsidR="00D42606" w:rsidRPr="0037140B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>07.</w:t>
      </w:r>
      <w:r w:rsidR="0037140B" w:rsidRPr="0037140B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>3</w:t>
      </w:r>
    </w:p>
    <w:p w:rsidR="0032742C" w:rsidRPr="0037140B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37140B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I raporton: </w:t>
      </w:r>
      <w:r w:rsidR="00EA7774" w:rsidRPr="0037140B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Udhëheqësit të Divizionit të Mbikëqyrjes </w:t>
      </w:r>
    </w:p>
    <w:p w:rsidR="0037140B" w:rsidRPr="0037140B" w:rsidRDefault="0037140B" w:rsidP="0037140B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37140B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Niveli i Pagës: 4.2 </w:t>
      </w:r>
    </w:p>
    <w:p w:rsidR="0037140B" w:rsidRPr="0037140B" w:rsidRDefault="0037140B" w:rsidP="0037140B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37140B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Orët e Punës: </w:t>
      </w:r>
      <w:r w:rsidRPr="0037140B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40 orë në javë </w:t>
      </w:r>
    </w:p>
    <w:p w:rsidR="0037140B" w:rsidRPr="0037140B" w:rsidRDefault="0037140B" w:rsidP="0037140B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37140B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Kohëzgjatja e Kontratës: </w:t>
      </w:r>
      <w:r w:rsidRPr="0037140B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Me kohë të pacaktuar ( puna provuese 3 muaj)</w:t>
      </w:r>
    </w:p>
    <w:p w:rsidR="0037140B" w:rsidRPr="0037140B" w:rsidRDefault="0037140B" w:rsidP="0037140B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37140B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Vendi i Punës: </w:t>
      </w:r>
      <w:r w:rsidRPr="0037140B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: Rr. “Zija Shemsiu” nr. 22, Ulpianë- Prishtinë ( selia e Ndërmarrjes Publike Banesore)</w:t>
      </w:r>
    </w:p>
    <w:p w:rsidR="0037140B" w:rsidRPr="0037140B" w:rsidRDefault="0037140B" w:rsidP="0037140B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-Bold"/>
          <w:b/>
          <w:bCs/>
          <w:sz w:val="24"/>
          <w:szCs w:val="24"/>
        </w:rPr>
      </w:pPr>
      <w:r w:rsidRPr="0037140B">
        <w:rPr>
          <w:rFonts w:ascii="Publica Sans Light" w:eastAsiaTheme="minorEastAsia" w:hAnsi="Publica Sans Light" w:cs="MarkPro-Bold"/>
          <w:b/>
          <w:bCs/>
          <w:sz w:val="24"/>
          <w:szCs w:val="24"/>
        </w:rPr>
        <w:t>Detyrat dhe përgjegjësitë e përgjithshme: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sz w:val="24"/>
          <w:szCs w:val="24"/>
        </w:rPr>
        <w:t xml:space="preserve">a) </w:t>
      </w:r>
      <w:r w:rsidRPr="0037140B">
        <w:rPr>
          <w:rFonts w:ascii="Publica Sans Light" w:eastAsiaTheme="minorEastAsia" w:hAnsi="Publica Sans Light" w:cs="MarkPro"/>
          <w:sz w:val="24"/>
          <w:szCs w:val="24"/>
        </w:rPr>
        <w:t>Është përgjegjës për realizimin e objektivave të caktuara nga Udhëheqësi i Divizionit dhe Udhëheqësi i Departamentit, që kanë të bëjnë me Departamentin për Planifikim, Projektim dhe Mbikëqyrje (më tutje DPPM);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sz w:val="24"/>
          <w:szCs w:val="24"/>
        </w:rPr>
        <w:t xml:space="preserve">b) </w:t>
      </w:r>
      <w:r w:rsidRPr="0037140B">
        <w:rPr>
          <w:rFonts w:ascii="Publica Sans Light" w:eastAsiaTheme="minorEastAsia" w:hAnsi="Publica Sans Light" w:cs="MarkPro"/>
          <w:sz w:val="24"/>
          <w:szCs w:val="24"/>
        </w:rPr>
        <w:t>Ndihmon Udhëheqësin e Divizionit bashkë me zyrtarët e lartë të tjerë në caktimin e objektivave dhe zhvillimin e planit të punës për përmbushjen e këtyre objektivave për DPPM;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sz w:val="24"/>
          <w:szCs w:val="24"/>
        </w:rPr>
        <w:t xml:space="preserve">c) </w:t>
      </w:r>
      <w:r w:rsidRPr="0037140B">
        <w:rPr>
          <w:rFonts w:ascii="Publica Sans Light" w:eastAsiaTheme="minorEastAsia" w:hAnsi="Publica Sans Light" w:cs="MarkPro"/>
          <w:sz w:val="24"/>
          <w:szCs w:val="24"/>
        </w:rPr>
        <w:t>Bashkëpunon ngushtë me zyrtarët tjerë në kuadër të divizionit dhe departamentit për përmbushjen e objektivave të DPPM;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sz w:val="24"/>
          <w:szCs w:val="24"/>
        </w:rPr>
        <w:t xml:space="preserve">d) </w:t>
      </w:r>
      <w:r w:rsidRPr="0037140B">
        <w:rPr>
          <w:rFonts w:ascii="Publica Sans Light" w:eastAsiaTheme="minorEastAsia" w:hAnsi="Publica Sans Light" w:cs="MarkPro"/>
          <w:sz w:val="24"/>
          <w:szCs w:val="24"/>
        </w:rPr>
        <w:t>Merr pjesë në mbledhjet e rregullta bashkë me Udhëheqësin e Divizionit.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-Bold"/>
          <w:b/>
          <w:bCs/>
          <w:sz w:val="24"/>
          <w:szCs w:val="24"/>
        </w:rPr>
      </w:pPr>
      <w:r w:rsidRPr="0037140B">
        <w:rPr>
          <w:rFonts w:ascii="Publica Sans Light" w:eastAsiaTheme="minorEastAsia" w:hAnsi="Publica Sans Light" w:cs="MarkPro-Bold"/>
          <w:b/>
          <w:bCs/>
          <w:sz w:val="24"/>
          <w:szCs w:val="24"/>
        </w:rPr>
        <w:t>Detyrat dhe përgjegjësitë specifike: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sz w:val="24"/>
          <w:szCs w:val="24"/>
        </w:rPr>
        <w:t xml:space="preserve">e) </w:t>
      </w:r>
      <w:r w:rsidRPr="0037140B">
        <w:rPr>
          <w:rFonts w:ascii="Publica Sans Light" w:eastAsiaTheme="minorEastAsia" w:hAnsi="Publica Sans Light" w:cs="MarkPro"/>
          <w:sz w:val="24"/>
          <w:szCs w:val="24"/>
        </w:rPr>
        <w:t>Bën projektimin dhe dizajnimin, si dhe llogaritjen e modelit matematikor të strukturave të objekteve banesore, afariste dhe objekteve tjera për projektet që janë në objektivin e menaxhmentit të NPB;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sz w:val="24"/>
          <w:szCs w:val="24"/>
        </w:rPr>
        <w:t xml:space="preserve">f) </w:t>
      </w:r>
      <w:r w:rsidRPr="0037140B">
        <w:rPr>
          <w:rFonts w:ascii="Publica Sans Light" w:eastAsiaTheme="minorEastAsia" w:hAnsi="Publica Sans Light" w:cs="MarkPro"/>
          <w:sz w:val="24"/>
          <w:szCs w:val="24"/>
        </w:rPr>
        <w:t>Bën harmonizimin e projekteve të arkitekturës, statikës, elektrikës, ngrohjes,klimatizimit, ujësjellësit dhe kanalizimit, komunikacionit dhe infrastrukturës rrugore;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sz w:val="24"/>
          <w:szCs w:val="24"/>
        </w:rPr>
        <w:t xml:space="preserve">g) </w:t>
      </w:r>
      <w:r w:rsidRPr="0037140B">
        <w:rPr>
          <w:rFonts w:ascii="Publica Sans Light" w:eastAsiaTheme="minorEastAsia" w:hAnsi="Publica Sans Light" w:cs="MarkPro"/>
          <w:sz w:val="24"/>
          <w:szCs w:val="24"/>
        </w:rPr>
        <w:t>Konsulton dhe zbaton rregullativën ligjore nga lëmi i inxhinerisë së ndërtimit, respektivisht asaj konstruktive, duke përfshirë politikat dhe masat e domosdoshme për promovimin dhe përmirësimin e efiçiencës së energjisë;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sz w:val="24"/>
          <w:szCs w:val="24"/>
        </w:rPr>
        <w:t xml:space="preserve">h) </w:t>
      </w:r>
      <w:r w:rsidRPr="0037140B">
        <w:rPr>
          <w:rFonts w:ascii="Publica Sans Light" w:eastAsiaTheme="minorEastAsia" w:hAnsi="Publica Sans Light" w:cs="MarkPro"/>
          <w:sz w:val="24"/>
          <w:szCs w:val="24"/>
        </w:rPr>
        <w:t>Mbledh, analizon dhe vlerëson të dhënat nga fushat e ndryshme për Planifikim, Projektim dhe Mbikëqyrje;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sz w:val="24"/>
          <w:szCs w:val="24"/>
        </w:rPr>
        <w:t xml:space="preserve">i) </w:t>
      </w:r>
      <w:r w:rsidRPr="0037140B">
        <w:rPr>
          <w:rFonts w:ascii="Publica Sans Light" w:eastAsiaTheme="minorEastAsia" w:hAnsi="Publica Sans Light" w:cs="MarkPro"/>
          <w:sz w:val="24"/>
          <w:szCs w:val="24"/>
        </w:rPr>
        <w:t>Përgatit paramasat dhe parallogaritë për ndërtimin e objekteve të ndryshme sipas planifikimit të NPB-së;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sz w:val="24"/>
          <w:szCs w:val="24"/>
        </w:rPr>
        <w:lastRenderedPageBreak/>
        <w:t xml:space="preserve">j) </w:t>
      </w:r>
      <w:r w:rsidRPr="0037140B">
        <w:rPr>
          <w:rFonts w:ascii="Publica Sans Light" w:eastAsiaTheme="minorEastAsia" w:hAnsi="Publica Sans Light" w:cs="MarkPro"/>
          <w:sz w:val="24"/>
          <w:szCs w:val="24"/>
        </w:rPr>
        <w:t>Mbikëqyr dhe kontrollon zbatimin e planeve dhe aktiviteteve operative të përcaktuara nga Udhëheqësi i Divizionit dhe Udhëheqësi i DPPM;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sz w:val="24"/>
          <w:szCs w:val="24"/>
        </w:rPr>
        <w:t xml:space="preserve">k) </w:t>
      </w:r>
      <w:r w:rsidRPr="0037140B">
        <w:rPr>
          <w:rFonts w:ascii="Publica Sans Light" w:eastAsiaTheme="minorEastAsia" w:hAnsi="Publica Sans Light" w:cs="MarkPro"/>
          <w:sz w:val="24"/>
          <w:szCs w:val="24"/>
        </w:rPr>
        <w:t>Menaxhon punët e operimit teknik, programin e ndërtimit, adaptimit, renovimit, enterierit te ndërtesave të banimit, afarizmit dhe ndërtesave apo/dhe projekteve tjera;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sz w:val="24"/>
          <w:szCs w:val="24"/>
        </w:rPr>
        <w:t xml:space="preserve">l) </w:t>
      </w:r>
      <w:r w:rsidRPr="0037140B">
        <w:rPr>
          <w:rFonts w:ascii="Publica Sans Light" w:eastAsiaTheme="minorEastAsia" w:hAnsi="Publica Sans Light" w:cs="MarkPro"/>
          <w:sz w:val="24"/>
          <w:szCs w:val="24"/>
        </w:rPr>
        <w:t>Bën Mbikëqyrjen profesionale të projekteve të ndërtimit sipas projektit kryesor, si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MarkPro"/>
          <w:sz w:val="24"/>
          <w:szCs w:val="24"/>
        </w:rPr>
        <w:t>dhe kontrollon dhe aprovon situatat e përkohshme gjatë realizimit të projekteve;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sz w:val="24"/>
          <w:szCs w:val="24"/>
        </w:rPr>
        <w:t xml:space="preserve">m) </w:t>
      </w:r>
      <w:r w:rsidRPr="0037140B">
        <w:rPr>
          <w:rFonts w:ascii="Publica Sans Light" w:eastAsiaTheme="minorEastAsia" w:hAnsi="Publica Sans Light" w:cs="MarkPro"/>
          <w:sz w:val="24"/>
          <w:szCs w:val="24"/>
        </w:rPr>
        <w:t>Kontrollon dhe vërteton cilësinë e instalimeve në bazë të rregullave, standardeve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MarkPro"/>
          <w:sz w:val="24"/>
          <w:szCs w:val="24"/>
        </w:rPr>
        <w:t>dhe normativave teknike;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sz w:val="24"/>
          <w:szCs w:val="24"/>
        </w:rPr>
        <w:t xml:space="preserve">n) </w:t>
      </w:r>
      <w:r w:rsidRPr="0037140B">
        <w:rPr>
          <w:rFonts w:ascii="Publica Sans Light" w:eastAsiaTheme="minorEastAsia" w:hAnsi="Publica Sans Light" w:cs="MarkPro"/>
          <w:sz w:val="24"/>
          <w:szCs w:val="24"/>
        </w:rPr>
        <w:t>Bën kontrollimin, evidentimin dhe firmosjen e dokumentacionit relevant gjatë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MarkPro"/>
          <w:sz w:val="24"/>
          <w:szCs w:val="24"/>
        </w:rPr>
        <w:t>projektimit dhe realizimit të projekteve (p.sh. raportet e ndryshme, situacionet</w:t>
      </w:r>
    </w:p>
    <w:p w:rsidR="0037140B" w:rsidRPr="0037140B" w:rsidRDefault="0037140B" w:rsidP="0037140B">
      <w:pPr>
        <w:tabs>
          <w:tab w:val="left" w:pos="4410"/>
        </w:tabs>
        <w:spacing w:after="0" w:line="360" w:lineRule="auto"/>
        <w:ind w:left="0" w:right="6608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MarkPro"/>
          <w:sz w:val="24"/>
          <w:szCs w:val="24"/>
        </w:rPr>
        <w:t>mujore, etj.);</w:t>
      </w:r>
    </w:p>
    <w:p w:rsidR="0037140B" w:rsidRPr="0037140B" w:rsidRDefault="0037140B" w:rsidP="0037140B">
      <w:pPr>
        <w:spacing w:after="0" w:line="360" w:lineRule="auto"/>
        <w:ind w:left="0" w:right="945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o)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Monitoron ekipet që janë në terren se a janë duke i përmbushur detyrat e deleguara</w:t>
      </w:r>
      <w:r w:rsidRPr="0037140B">
        <w:rPr>
          <w:rFonts w:ascii="Publica Sans Light" w:eastAsiaTheme="minorEastAsia" w:hAnsi="Publica Sans Light" w:cs="MarkPro"/>
          <w:sz w:val="24"/>
          <w:szCs w:val="24"/>
        </w:rPr>
        <w:t xml:space="preserve">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sipas planit të përcaktuar më parë për projektim, zhvillim, Mbikëqyrje dhe dorëzim;</w:t>
      </w:r>
    </w:p>
    <w:p w:rsidR="0037140B" w:rsidRPr="0037140B" w:rsidRDefault="0037140B" w:rsidP="0037140B">
      <w:pPr>
        <w:spacing w:after="163" w:line="360" w:lineRule="auto"/>
        <w:ind w:left="0" w:right="45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p)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Jep udhëzime për kryesin e punimeve;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  <w:t>Detyrat dhe obligimet tjera shtesë: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q)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Udhëheqësi i DPPM dhe Udhëheqësi i Divizionit mund t’a ngarkojë me detyra tjera sipas nevojës së NPB-së;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r)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 xml:space="preserve">Në rast </w:t>
      </w:r>
      <w:r w:rsidRPr="0037140B">
        <w:rPr>
          <w:rFonts w:ascii="Publica Sans Light" w:eastAsiaTheme="minorEastAsia" w:hAnsi="Publica Sans Light" w:cs="MarkPro-Italic"/>
          <w:i/>
          <w:iCs/>
          <w:color w:val="auto"/>
          <w:sz w:val="24"/>
          <w:szCs w:val="24"/>
        </w:rPr>
        <w:t xml:space="preserve">të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 xml:space="preserve">mungesës së zyrtarëve tjerë me urdhër </w:t>
      </w:r>
      <w:r w:rsidRPr="0037140B">
        <w:rPr>
          <w:rFonts w:ascii="Publica Sans Light" w:eastAsiaTheme="minorEastAsia" w:hAnsi="Publica Sans Light" w:cs="MarkPro-Italic"/>
          <w:i/>
          <w:iCs/>
          <w:color w:val="auto"/>
          <w:sz w:val="24"/>
          <w:szCs w:val="24"/>
        </w:rPr>
        <w:t xml:space="preserve">të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menaxhmentit mund t’i zëvendësojë dhe të kryejë detyra tjera;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  <w:t>Kualifikimet: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Diplomë e universitare në Ndërtimtari – Drejtimi Konstruktiv;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Dëshmi për përvojë pune së paku 2 vite në këtë lëmi;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  <w:t>Aftësitë: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Aftësi kompjuterike posaçërisht mbi sistemet kompjuterike në fushën e teknikës si AutoCAD, ArchiCAD, Toëer – ArmCAD, Metal Studio;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Aftësi kompjuterike në gjithë aplikacionet e MC Office;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Aftësi në zgjidhjen e problemeve lidhur me çështjet teknike ose procedurale që dalin nga procesi i punës;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Aftësi të punojë në ekip, të ketë vetiniciativë dhe qasje konstruktive;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Shkathtësi për punë administrative dhe njohuri adekuate për punë në zyre duke përfshirë njohurinë për përpilimin e shkresave adekuate profesionale;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Shkathtësi të shkëlqyera komunikative, organizative dhe analitike;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Etikë në punë dhe integritet të lartë;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Shkathtësi për të punuar në grup, nën presion dhe të dëshmoj fleksibilitet në punë;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color w:val="auto"/>
          <w:sz w:val="24"/>
          <w:szCs w:val="24"/>
        </w:rPr>
      </w:pP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  <w:t>Kualifikimet e preferueshme: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Preferohet Master në Fushat Teknike;</w:t>
      </w:r>
    </w:p>
    <w:p w:rsidR="0037140B" w:rsidRPr="0037140B" w:rsidRDefault="0037140B" w:rsidP="003714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37140B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Kurset dhe trajnimet tjetra gjate karrierës profesionale.</w:t>
      </w:r>
    </w:p>
    <w:p w:rsidR="0037140B" w:rsidRPr="0037140B" w:rsidRDefault="0037140B" w:rsidP="0037140B">
      <w:pPr>
        <w:spacing w:after="163" w:line="360" w:lineRule="auto"/>
        <w:ind w:left="0" w:right="1935" w:firstLine="0"/>
        <w:jc w:val="left"/>
        <w:rPr>
          <w:rFonts w:ascii="Publica Sans Light" w:eastAsiaTheme="minorEastAsia" w:hAnsi="Publica Sans Light" w:cs="MarkPro"/>
          <w:sz w:val="24"/>
          <w:szCs w:val="24"/>
        </w:rPr>
      </w:pPr>
      <w:r w:rsidRPr="0037140B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37140B">
        <w:rPr>
          <w:rFonts w:ascii="Publica Sans Light" w:eastAsiaTheme="minorEastAsia" w:hAnsi="Publica Sans Light" w:cs="MarkPro"/>
          <w:color w:val="auto"/>
          <w:sz w:val="24"/>
          <w:szCs w:val="24"/>
        </w:rPr>
        <w:t>Njohja e gjuhës angleze apo e ndonjë gjuhe tjetër të huaj është përparësi;</w:t>
      </w:r>
    </w:p>
    <w:p w:rsidR="00A17DF2" w:rsidRPr="0037140B" w:rsidRDefault="00900858" w:rsidP="0037140B">
      <w:pPr>
        <w:spacing w:after="163" w:line="360" w:lineRule="auto"/>
        <w:ind w:left="0" w:right="6608" w:firstLine="0"/>
        <w:jc w:val="left"/>
        <w:rPr>
          <w:rFonts w:ascii="Publica Sans Light" w:hAnsi="Publica Sans Light"/>
          <w:sz w:val="24"/>
          <w:szCs w:val="24"/>
        </w:rPr>
      </w:pPr>
      <w:r w:rsidRPr="0037140B">
        <w:rPr>
          <w:rFonts w:ascii="Publica Sans Light" w:hAnsi="Publica Sans Light"/>
          <w:b/>
          <w:i/>
          <w:sz w:val="24"/>
          <w:szCs w:val="24"/>
        </w:rPr>
        <w:t xml:space="preserve">Procedura e Konkurrimit </w:t>
      </w:r>
    </w:p>
    <w:p w:rsidR="00A7189C" w:rsidRPr="0037140B" w:rsidRDefault="00900858" w:rsidP="0037140B">
      <w:pPr>
        <w:spacing w:after="0" w:line="360" w:lineRule="auto"/>
        <w:rPr>
          <w:rFonts w:ascii="Publica Sans Light" w:hAnsi="Publica Sans Light"/>
          <w:sz w:val="24"/>
          <w:szCs w:val="24"/>
        </w:rPr>
      </w:pPr>
      <w:r w:rsidRPr="0037140B">
        <w:rPr>
          <w:rFonts w:ascii="Publica Sans Light" w:hAnsi="Publica Sans Light"/>
          <w:sz w:val="24"/>
          <w:szCs w:val="24"/>
        </w:rPr>
        <w:lastRenderedPageBreak/>
        <w:t xml:space="preserve">Kandidatët e interesuar, formularin zyrtar mund ta marrin në zyret e Burimeve Njerëzore të Ndërmarrjes </w:t>
      </w:r>
      <w:r w:rsidR="00695E9D" w:rsidRPr="0037140B">
        <w:rPr>
          <w:rFonts w:ascii="Publica Sans Light" w:hAnsi="Publica Sans Light"/>
          <w:sz w:val="24"/>
          <w:szCs w:val="24"/>
        </w:rPr>
        <w:t>Publike</w:t>
      </w:r>
      <w:r w:rsidR="00A7189C" w:rsidRPr="0037140B">
        <w:rPr>
          <w:rFonts w:ascii="Publica Sans Light" w:hAnsi="Publica Sans Light"/>
          <w:sz w:val="24"/>
          <w:szCs w:val="24"/>
        </w:rPr>
        <w:t xml:space="preserve"> Banesore apo ta shkarkojnë nga </w:t>
      </w:r>
      <w:r w:rsidR="00682202">
        <w:rPr>
          <w:rFonts w:ascii="Publica Sans Light" w:hAnsi="Publica Sans Light"/>
          <w:sz w:val="24"/>
          <w:szCs w:val="24"/>
        </w:rPr>
        <w:t>ë</w:t>
      </w:r>
      <w:r w:rsidR="00A7189C" w:rsidRPr="0037140B">
        <w:rPr>
          <w:rFonts w:ascii="Publica Sans Light" w:hAnsi="Publica Sans Light"/>
          <w:sz w:val="24"/>
          <w:szCs w:val="24"/>
        </w:rPr>
        <w:t>eb faqja e internetit në adresën:</w:t>
      </w:r>
    </w:p>
    <w:p w:rsidR="0023481D" w:rsidRPr="0037140B" w:rsidRDefault="0035395C" w:rsidP="007964B9">
      <w:pPr>
        <w:spacing w:after="0" w:line="360" w:lineRule="auto"/>
        <w:ind w:right="101"/>
        <w:rPr>
          <w:rFonts w:ascii="Publica Sans Light" w:hAnsi="Publica Sans Light"/>
          <w:sz w:val="24"/>
          <w:szCs w:val="24"/>
        </w:rPr>
      </w:pPr>
      <w:hyperlink r:id="rId9">
        <w:r w:rsidR="00682202">
          <w:rPr>
            <w:rFonts w:ascii="Publica Sans Light" w:hAnsi="Publica Sans Light"/>
            <w:sz w:val="24"/>
            <w:szCs w:val="24"/>
            <w:u w:val="single" w:color="0462C1"/>
          </w:rPr>
          <w:t>ëëë</w:t>
        </w:r>
        <w:r w:rsidR="00900858" w:rsidRPr="0037140B">
          <w:rPr>
            <w:rFonts w:ascii="Publica Sans Light" w:hAnsi="Publica Sans Light"/>
            <w:sz w:val="24"/>
            <w:szCs w:val="24"/>
            <w:u w:val="single" w:color="0462C1"/>
          </w:rPr>
          <w:t>.npbanesore.com/</w:t>
        </w:r>
      </w:hyperlink>
      <w:r w:rsidR="00900858" w:rsidRPr="0037140B">
        <w:rPr>
          <w:rFonts w:ascii="Publica Sans Light" w:hAnsi="Publica Sans Light"/>
          <w:sz w:val="24"/>
          <w:szCs w:val="24"/>
          <w:u w:val="single" w:color="0462C1"/>
        </w:rPr>
        <w:t>shpalljet/mundesi-punesimi/</w:t>
      </w:r>
      <w:r w:rsidR="00900858" w:rsidRPr="0037140B">
        <w:rPr>
          <w:rFonts w:ascii="Publica Sans Light" w:hAnsi="Publica Sans Light"/>
          <w:sz w:val="24"/>
          <w:szCs w:val="24"/>
        </w:rPr>
        <w:t xml:space="preserve"> . Dokumentacionin mund ta paraqesin në kopje fizike në Divizionin e Burimeve Njerëzore në adresën: rr. Zija Shemsiu, nr. 22, Prishtinë, ose të aplikojnë përmes emailit zyrtar: </w:t>
      </w:r>
      <w:r w:rsidR="00900858" w:rsidRPr="0037140B">
        <w:rPr>
          <w:rFonts w:ascii="Publica Sans Light" w:hAnsi="Publica Sans Light"/>
          <w:sz w:val="24"/>
          <w:szCs w:val="24"/>
          <w:u w:val="single" w:color="0462C1"/>
        </w:rPr>
        <w:t>burimet.njerezore@npbanesore.com</w:t>
      </w:r>
      <w:r w:rsidR="00900858" w:rsidRPr="0037140B">
        <w:rPr>
          <w:rFonts w:ascii="Publica Sans Light" w:hAnsi="Publica Sans Light"/>
          <w:sz w:val="24"/>
          <w:szCs w:val="24"/>
        </w:rPr>
        <w:t xml:space="preserve"> apo përmes postës. Kandidatët të cilët konkurojnë duhet të shënojnë saktë adresën, numrin e telefonit kontaktues si dhe email adresën. Vetëm kandidatët e përzgjedhur do të ftohen në procedura të tjera të rekrutimit. </w:t>
      </w:r>
    </w:p>
    <w:p w:rsidR="00A17DF2" w:rsidRPr="0037140B" w:rsidRDefault="002C5B50" w:rsidP="00677266">
      <w:pPr>
        <w:spacing w:after="139" w:line="276" w:lineRule="auto"/>
        <w:ind w:left="10"/>
        <w:rPr>
          <w:rFonts w:ascii="Publica Sans Light" w:hAnsi="Publica Sans Light"/>
          <w:b/>
          <w:sz w:val="24"/>
          <w:szCs w:val="24"/>
        </w:rPr>
      </w:pPr>
      <w:r w:rsidRPr="0037140B">
        <w:rPr>
          <w:rFonts w:ascii="Publica Sans Light" w:hAnsi="Publica Sans Light"/>
          <w:b/>
          <w:sz w:val="24"/>
          <w:szCs w:val="24"/>
        </w:rPr>
        <w:t>D</w:t>
      </w:r>
      <w:r w:rsidR="00900858" w:rsidRPr="0037140B">
        <w:rPr>
          <w:rFonts w:ascii="Publica Sans Light" w:hAnsi="Publica Sans Light"/>
          <w:b/>
          <w:sz w:val="24"/>
          <w:szCs w:val="24"/>
        </w:rPr>
        <w:t>okum</w:t>
      </w:r>
      <w:r w:rsidR="00BE6221" w:rsidRPr="0037140B">
        <w:rPr>
          <w:rFonts w:ascii="Publica Sans Light" w:hAnsi="Publica Sans Light"/>
          <w:b/>
          <w:sz w:val="24"/>
          <w:szCs w:val="24"/>
        </w:rPr>
        <w:t>entet që duhet të bashkangjiten:</w:t>
      </w:r>
      <w:r w:rsidR="00900858" w:rsidRPr="0037140B">
        <w:rPr>
          <w:rFonts w:ascii="Publica Sans Light" w:hAnsi="Publica Sans Light"/>
          <w:b/>
          <w:sz w:val="24"/>
          <w:szCs w:val="24"/>
        </w:rPr>
        <w:t xml:space="preserve"> </w:t>
      </w:r>
    </w:p>
    <w:p w:rsidR="00A17DF2" w:rsidRPr="0037140B" w:rsidRDefault="0018400E" w:rsidP="001771EA">
      <w:pPr>
        <w:spacing w:after="0" w:line="276" w:lineRule="auto"/>
        <w:rPr>
          <w:rFonts w:ascii="Publica Sans Light" w:hAnsi="Publica Sans Light"/>
          <w:sz w:val="24"/>
          <w:szCs w:val="24"/>
        </w:rPr>
      </w:pPr>
      <w:r w:rsidRPr="0037140B">
        <w:rPr>
          <w:rFonts w:ascii="Publica Sans Light" w:hAnsi="Publica Sans Light"/>
          <w:sz w:val="24"/>
          <w:szCs w:val="24"/>
        </w:rPr>
        <w:t>-</w:t>
      </w:r>
      <w:r w:rsidR="00900858" w:rsidRPr="0037140B">
        <w:rPr>
          <w:rFonts w:ascii="Publica Sans Light" w:hAnsi="Publica Sans Light"/>
          <w:sz w:val="24"/>
          <w:szCs w:val="24"/>
        </w:rPr>
        <w:t xml:space="preserve">Aplikacioni i NPB-së; </w:t>
      </w:r>
    </w:p>
    <w:p w:rsidR="00DC129F" w:rsidRPr="0037140B" w:rsidRDefault="00F138A3" w:rsidP="00454A63">
      <w:pPr>
        <w:overflowPunct w:val="0"/>
        <w:autoSpaceDE w:val="0"/>
        <w:autoSpaceDN w:val="0"/>
        <w:spacing w:after="0" w:line="276" w:lineRule="auto"/>
        <w:textAlignment w:val="baseline"/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</w:pPr>
      <w:r w:rsidRPr="0037140B">
        <w:rPr>
          <w:rFonts w:ascii="Publica Sans Light" w:hAnsi="Publica Sans Light"/>
          <w:sz w:val="24"/>
          <w:szCs w:val="24"/>
        </w:rPr>
        <w:t>-</w:t>
      </w:r>
      <w:r w:rsidR="00D02A72">
        <w:rPr>
          <w:rFonts w:ascii="Publica Sans Light" w:hAnsi="Publica Sans Light"/>
          <w:sz w:val="24"/>
          <w:szCs w:val="24"/>
        </w:rPr>
        <w:t xml:space="preserve"> Diplomë Universitare nga Fakulteti i Ndërtimtarisë</w:t>
      </w:r>
      <w:bookmarkStart w:id="0" w:name="_GoBack"/>
      <w:bookmarkEnd w:id="0"/>
      <w:r w:rsidR="002D600C" w:rsidRPr="0037140B">
        <w:rPr>
          <w:rFonts w:ascii="Publica Sans Light" w:hAnsi="Publica Sans Light"/>
          <w:sz w:val="24"/>
          <w:szCs w:val="24"/>
        </w:rPr>
        <w:t>;</w:t>
      </w:r>
    </w:p>
    <w:p w:rsidR="00A17DF2" w:rsidRPr="0037140B" w:rsidRDefault="00DC129F" w:rsidP="00454A63">
      <w:pPr>
        <w:overflowPunct w:val="0"/>
        <w:autoSpaceDE w:val="0"/>
        <w:autoSpaceDN w:val="0"/>
        <w:spacing w:after="0" w:line="276" w:lineRule="auto"/>
        <w:textAlignment w:val="baseline"/>
        <w:rPr>
          <w:rFonts w:ascii="Publica Sans Light" w:hAnsi="Publica Sans Light"/>
          <w:sz w:val="24"/>
          <w:szCs w:val="24"/>
        </w:rPr>
      </w:pPr>
      <w:r w:rsidRPr="0037140B">
        <w:rPr>
          <w:rFonts w:ascii="Publica Sans Light" w:hAnsi="Publica Sans Light"/>
          <w:sz w:val="24"/>
          <w:szCs w:val="24"/>
        </w:rPr>
        <w:t>-</w:t>
      </w:r>
      <w:r w:rsidR="00900858" w:rsidRPr="0037140B">
        <w:rPr>
          <w:rFonts w:ascii="Publica Sans Light" w:hAnsi="Publica Sans Light"/>
          <w:sz w:val="24"/>
          <w:szCs w:val="24"/>
        </w:rPr>
        <w:t>Dëshmitë për përvojën e punës</w:t>
      </w:r>
      <w:r w:rsidR="00701F24" w:rsidRPr="0037140B">
        <w:rPr>
          <w:rFonts w:ascii="Publica Sans Light" w:hAnsi="Publica Sans Light"/>
          <w:sz w:val="24"/>
          <w:szCs w:val="24"/>
        </w:rPr>
        <w:t xml:space="preserve"> </w:t>
      </w:r>
      <w:r w:rsidR="009C5DD4" w:rsidRPr="0037140B">
        <w:rPr>
          <w:rFonts w:ascii="Publica Sans Light" w:hAnsi="Publica Sans Light"/>
          <w:sz w:val="24"/>
          <w:szCs w:val="24"/>
        </w:rPr>
        <w:t xml:space="preserve"> </w:t>
      </w:r>
      <w:r w:rsidR="001B5497" w:rsidRPr="0037140B">
        <w:rPr>
          <w:rFonts w:ascii="Publica Sans Light" w:hAnsi="Publica Sans Light"/>
          <w:sz w:val="24"/>
          <w:szCs w:val="24"/>
        </w:rPr>
        <w:t>së paku</w:t>
      </w:r>
      <w:r w:rsidR="002D600C" w:rsidRPr="0037140B">
        <w:rPr>
          <w:rFonts w:ascii="Publica Sans Light" w:hAnsi="Publica Sans Light"/>
          <w:sz w:val="24"/>
          <w:szCs w:val="24"/>
        </w:rPr>
        <w:t xml:space="preserve"> 2 </w:t>
      </w:r>
      <w:r w:rsidR="009C5DD4" w:rsidRPr="0037140B">
        <w:rPr>
          <w:rFonts w:ascii="Publica Sans Light" w:hAnsi="Publica Sans Light"/>
          <w:sz w:val="24"/>
          <w:szCs w:val="24"/>
        </w:rPr>
        <w:t>vite</w:t>
      </w:r>
      <w:r w:rsidR="002D600C" w:rsidRPr="0037140B">
        <w:rPr>
          <w:rFonts w:ascii="Publica Sans Light" w:hAnsi="Publica Sans Light"/>
          <w:sz w:val="24"/>
          <w:szCs w:val="24"/>
        </w:rPr>
        <w:t xml:space="preserve"> në këtë lëmi;</w:t>
      </w:r>
    </w:p>
    <w:p w:rsidR="001771EA" w:rsidRPr="0037140B" w:rsidRDefault="00454A63" w:rsidP="001771EA">
      <w:pPr>
        <w:spacing w:after="0" w:line="276" w:lineRule="auto"/>
        <w:ind w:left="0" w:firstLine="0"/>
        <w:rPr>
          <w:rFonts w:ascii="Publica Sans Light" w:hAnsi="Publica Sans Light"/>
          <w:sz w:val="24"/>
          <w:szCs w:val="24"/>
        </w:rPr>
      </w:pPr>
      <w:r w:rsidRPr="0037140B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r w:rsidR="0018400E" w:rsidRPr="0037140B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- </w:t>
      </w:r>
      <w:r w:rsidR="00900858" w:rsidRPr="0037140B">
        <w:rPr>
          <w:rFonts w:ascii="Publica Sans Light" w:hAnsi="Publica Sans Light"/>
          <w:sz w:val="24"/>
          <w:szCs w:val="24"/>
        </w:rPr>
        <w:t>Certifikatën që nuk jeni nën hetime nga Gjykata (jo më e vjetër se gjashtë muaj);</w:t>
      </w:r>
    </w:p>
    <w:p w:rsidR="00A17DF2" w:rsidRPr="0037140B" w:rsidRDefault="0018400E" w:rsidP="001771EA">
      <w:pPr>
        <w:spacing w:line="276" w:lineRule="auto"/>
        <w:ind w:left="0" w:firstLine="0"/>
        <w:rPr>
          <w:rFonts w:ascii="Publica Sans Light" w:hAnsi="Publica Sans Light"/>
          <w:sz w:val="24"/>
          <w:szCs w:val="24"/>
        </w:rPr>
      </w:pPr>
      <w:r w:rsidRPr="0037140B">
        <w:rPr>
          <w:rFonts w:ascii="Publica Sans Light" w:eastAsia="Arial" w:hAnsi="Publica Sans Light" w:cs="Arial"/>
          <w:sz w:val="24"/>
          <w:szCs w:val="24"/>
        </w:rPr>
        <w:t>-</w:t>
      </w:r>
      <w:r w:rsidR="00900858" w:rsidRPr="0037140B">
        <w:rPr>
          <w:rFonts w:ascii="Publica Sans Light" w:eastAsia="Arial" w:hAnsi="Publica Sans Light" w:cs="Arial"/>
          <w:sz w:val="24"/>
          <w:szCs w:val="24"/>
        </w:rPr>
        <w:t xml:space="preserve"> </w:t>
      </w:r>
      <w:r w:rsidR="00900858" w:rsidRPr="0037140B">
        <w:rPr>
          <w:rFonts w:ascii="Publica Sans Light" w:hAnsi="Publica Sans Light"/>
          <w:sz w:val="24"/>
          <w:szCs w:val="24"/>
        </w:rPr>
        <w:t xml:space="preserve">Kopjen e letërnjoftimit; </w:t>
      </w:r>
    </w:p>
    <w:p w:rsidR="00A17DF2" w:rsidRPr="0037140B" w:rsidRDefault="00900858" w:rsidP="00677266">
      <w:pPr>
        <w:spacing w:after="139" w:line="276" w:lineRule="auto"/>
        <w:ind w:left="0" w:right="123" w:firstLine="0"/>
        <w:rPr>
          <w:rFonts w:ascii="Publica Sans Light" w:hAnsi="Publica Sans Light"/>
          <w:sz w:val="24"/>
          <w:szCs w:val="24"/>
        </w:rPr>
      </w:pPr>
      <w:r w:rsidRPr="0037140B">
        <w:rPr>
          <w:rFonts w:ascii="Publica Sans Light" w:hAnsi="Publica Sans Light"/>
          <w:b/>
          <w:i/>
          <w:sz w:val="24"/>
          <w:szCs w:val="24"/>
        </w:rPr>
        <w:t xml:space="preserve">Shënim: </w:t>
      </w:r>
      <w:r w:rsidRPr="0037140B">
        <w:rPr>
          <w:rFonts w:ascii="Publica Sans Light" w:hAnsi="Publica Sans Light"/>
          <w:i/>
          <w:sz w:val="24"/>
          <w:szCs w:val="24"/>
        </w:rPr>
        <w:t>Aplikacionet e dërguara me postë, të cilat mbajnë vulën postare mbi dërgesën e bërë ditën e fundit të afatit për aplikim, do të konsiderohen të vlefshme dhe do të merren në shqyrt</w:t>
      </w:r>
      <w:r w:rsidR="008E6EA0" w:rsidRPr="0037140B">
        <w:rPr>
          <w:rFonts w:ascii="Publica Sans Light" w:hAnsi="Publica Sans Light"/>
          <w:i/>
          <w:sz w:val="24"/>
          <w:szCs w:val="24"/>
        </w:rPr>
        <w:t>im nëse arrijnë brenda dy  (2</w:t>
      </w:r>
      <w:r w:rsidRPr="0037140B">
        <w:rPr>
          <w:rFonts w:ascii="Publica Sans Light" w:hAnsi="Publica Sans Light"/>
          <w:i/>
          <w:sz w:val="24"/>
          <w:szCs w:val="24"/>
        </w:rPr>
        <w:t>) ditësh. Aplikacionet që arrijnë pas këtij afati dhe ato të pakompletuara me dokumentacionin përkatës nuk do të shqyrtohen.</w:t>
      </w:r>
      <w:r w:rsidRPr="0037140B">
        <w:rPr>
          <w:rFonts w:ascii="Publica Sans Light" w:eastAsia="Times New Roman" w:hAnsi="Publica Sans Light" w:cs="Times New Roman"/>
          <w:sz w:val="24"/>
          <w:szCs w:val="24"/>
        </w:rPr>
        <w:t xml:space="preserve"> </w:t>
      </w:r>
      <w:r w:rsidRPr="0037140B">
        <w:rPr>
          <w:rFonts w:ascii="Publica Sans Light" w:hAnsi="Publica Sans Light"/>
          <w:b/>
          <w:i/>
          <w:sz w:val="24"/>
          <w:szCs w:val="24"/>
        </w:rPr>
        <w:t>Kandidati/ja i/e p</w:t>
      </w:r>
      <w:r w:rsidR="00A342DF" w:rsidRPr="0037140B">
        <w:rPr>
          <w:rFonts w:ascii="Publica Sans Light" w:hAnsi="Publica Sans Light"/>
          <w:b/>
          <w:i/>
          <w:sz w:val="24"/>
          <w:szCs w:val="24"/>
        </w:rPr>
        <w:t xml:space="preserve">ërzgjedhur obligohet të sjellë </w:t>
      </w:r>
      <w:r w:rsidR="00A342DF" w:rsidRPr="0037140B">
        <w:rPr>
          <w:rFonts w:ascii="Calibri" w:hAnsi="Calibri" w:cs="Calibri"/>
          <w:b/>
          <w:i/>
          <w:sz w:val="24"/>
          <w:szCs w:val="24"/>
        </w:rPr>
        <w:t>ҫ</w:t>
      </w:r>
      <w:r w:rsidRPr="0037140B">
        <w:rPr>
          <w:rFonts w:ascii="Publica Sans Light" w:hAnsi="Publica Sans Light"/>
          <w:b/>
          <w:i/>
          <w:sz w:val="24"/>
          <w:szCs w:val="24"/>
        </w:rPr>
        <w:t xml:space="preserve">ertifikatën mjekësore para nënshkrimit të kontratës. </w:t>
      </w:r>
    </w:p>
    <w:p w:rsidR="00A17DF2" w:rsidRPr="0037140B" w:rsidRDefault="00900858" w:rsidP="00677266">
      <w:pPr>
        <w:spacing w:after="130" w:line="276" w:lineRule="auto"/>
        <w:ind w:left="821" w:firstLine="0"/>
        <w:jc w:val="left"/>
        <w:rPr>
          <w:rFonts w:ascii="Publica Sans Light" w:hAnsi="Publica Sans Light"/>
          <w:color w:val="000000" w:themeColor="text1"/>
          <w:sz w:val="24"/>
          <w:szCs w:val="24"/>
        </w:rPr>
      </w:pPr>
      <w:r w:rsidRPr="0037140B">
        <w:rPr>
          <w:rFonts w:ascii="Publica Sans Light" w:hAnsi="Publica Sans Light"/>
          <w:b/>
          <w:sz w:val="24"/>
          <w:szCs w:val="24"/>
          <w:u w:val="single" w:color="000000"/>
        </w:rPr>
        <w:t>APLIKACIONET DHE DOKUMENTACIONI I PAKOMPLETUAR SIPAS KËRKESAVE TË</w:t>
      </w:r>
      <w:r w:rsidRPr="0037140B">
        <w:rPr>
          <w:rFonts w:ascii="Publica Sans Light" w:hAnsi="Publica Sans Light"/>
          <w:b/>
          <w:sz w:val="24"/>
          <w:szCs w:val="24"/>
        </w:rPr>
        <w:t xml:space="preserve"> </w:t>
      </w:r>
      <w:r w:rsidRPr="0037140B">
        <w:rPr>
          <w:rFonts w:ascii="Publica Sans Light" w:hAnsi="Publica Sans Light"/>
          <w:b/>
          <w:sz w:val="24"/>
          <w:szCs w:val="24"/>
          <w:u w:val="single" w:color="000000"/>
        </w:rPr>
        <w:t>PËRCAKTUARA NË KËTË SHPALLJE SI DHE ATO QË ARRIJNË PAS SKADIMIT TË AFATIT TË</w:t>
      </w:r>
      <w:r w:rsidRPr="0037140B">
        <w:rPr>
          <w:rFonts w:ascii="Publica Sans Light" w:hAnsi="Publica Sans Light"/>
          <w:b/>
          <w:sz w:val="24"/>
          <w:szCs w:val="24"/>
        </w:rPr>
        <w:t xml:space="preserve"> </w:t>
      </w:r>
      <w:r w:rsidRPr="0037140B">
        <w:rPr>
          <w:rFonts w:ascii="Publica Sans Light" w:hAnsi="Publica Sans Light"/>
          <w:b/>
          <w:sz w:val="24"/>
          <w:szCs w:val="24"/>
          <w:u w:val="single" w:color="000000"/>
        </w:rPr>
        <w:t>KONKURSIT, NUK DO TË SHQYRTOHEN.</w:t>
      </w:r>
      <w:r w:rsidRPr="0037140B">
        <w:rPr>
          <w:rFonts w:ascii="Publica Sans Light" w:hAnsi="Publica Sans Light"/>
          <w:b/>
          <w:sz w:val="24"/>
          <w:szCs w:val="24"/>
        </w:rPr>
        <w:t xml:space="preserve"> </w:t>
      </w:r>
    </w:p>
    <w:p w:rsidR="00A17DF2" w:rsidRPr="0037140B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  <w:color w:val="000000" w:themeColor="text1"/>
          <w:sz w:val="24"/>
          <w:szCs w:val="24"/>
        </w:rPr>
      </w:pPr>
      <w:r w:rsidRPr="0037140B">
        <w:rPr>
          <w:rFonts w:ascii="Publica Sans Light" w:hAnsi="Publica Sans Light"/>
          <w:b/>
          <w:color w:val="000000" w:themeColor="text1"/>
          <w:sz w:val="24"/>
          <w:szCs w:val="24"/>
        </w:rPr>
        <w:t>Shpal</w:t>
      </w:r>
      <w:r w:rsidR="00CE3C51" w:rsidRPr="0037140B">
        <w:rPr>
          <w:rFonts w:ascii="Publica Sans Light" w:hAnsi="Publica Sans Light"/>
          <w:b/>
          <w:color w:val="000000" w:themeColor="text1"/>
          <w:sz w:val="24"/>
          <w:szCs w:val="24"/>
        </w:rPr>
        <w:t>lja është</w:t>
      </w:r>
      <w:r w:rsidR="007114A5" w:rsidRPr="0037140B">
        <w:rPr>
          <w:rFonts w:ascii="Publica Sans Light" w:hAnsi="Publica Sans Light"/>
          <w:b/>
          <w:color w:val="000000" w:themeColor="text1"/>
          <w:sz w:val="24"/>
          <w:szCs w:val="24"/>
        </w:rPr>
        <w:t xml:space="preserve"> e hapur q</w:t>
      </w:r>
      <w:r w:rsidR="00D94DE9" w:rsidRPr="0037140B">
        <w:rPr>
          <w:rFonts w:ascii="Publica Sans Light" w:hAnsi="Publica Sans Light"/>
          <w:b/>
          <w:color w:val="000000" w:themeColor="text1"/>
          <w:sz w:val="24"/>
          <w:szCs w:val="24"/>
        </w:rPr>
        <w:t>ë nga data</w:t>
      </w:r>
      <w:r w:rsidR="00A25A42">
        <w:rPr>
          <w:rFonts w:ascii="Publica Sans Light" w:hAnsi="Publica Sans Light"/>
          <w:b/>
          <w:color w:val="000000" w:themeColor="text1"/>
          <w:sz w:val="24"/>
          <w:szCs w:val="24"/>
        </w:rPr>
        <w:t xml:space="preserve"> 26</w:t>
      </w:r>
      <w:r w:rsidR="00D94DE9" w:rsidRPr="0037140B">
        <w:rPr>
          <w:rFonts w:ascii="Publica Sans Light" w:hAnsi="Publica Sans Light"/>
          <w:b/>
          <w:color w:val="000000" w:themeColor="text1"/>
          <w:sz w:val="24"/>
          <w:szCs w:val="24"/>
        </w:rPr>
        <w:t xml:space="preserve">.01.2023 deri më </w:t>
      </w:r>
      <w:r w:rsidR="00A25A42">
        <w:rPr>
          <w:rFonts w:ascii="Publica Sans Light" w:hAnsi="Publica Sans Light"/>
          <w:b/>
          <w:color w:val="000000" w:themeColor="text1"/>
          <w:sz w:val="24"/>
          <w:szCs w:val="24"/>
        </w:rPr>
        <w:t>09</w:t>
      </w:r>
      <w:r w:rsidR="0037140B" w:rsidRPr="0037140B">
        <w:rPr>
          <w:rFonts w:ascii="Publica Sans Light" w:hAnsi="Publica Sans Light"/>
          <w:b/>
          <w:color w:val="000000" w:themeColor="text1"/>
          <w:sz w:val="24"/>
          <w:szCs w:val="24"/>
        </w:rPr>
        <w:t>.02.</w:t>
      </w:r>
      <w:r w:rsidR="007114A5" w:rsidRPr="0037140B">
        <w:rPr>
          <w:rFonts w:ascii="Publica Sans Light" w:hAnsi="Publica Sans Light"/>
          <w:b/>
          <w:color w:val="000000" w:themeColor="text1"/>
          <w:sz w:val="24"/>
          <w:szCs w:val="24"/>
        </w:rPr>
        <w:t>2023.</w:t>
      </w:r>
    </w:p>
    <w:p w:rsidR="00A17DF2" w:rsidRPr="0037140B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  <w:r w:rsidRPr="0037140B">
        <w:rPr>
          <w:rFonts w:ascii="Publica Sans Light" w:hAnsi="Publica Sans Light"/>
          <w:b/>
          <w:sz w:val="24"/>
          <w:szCs w:val="24"/>
        </w:rPr>
        <w:t xml:space="preserve">Për informata më të hollësishme mund të kontaktoni në Divizionin e Burimeve Njerëzore të Ndërmarrjes Publike Banesore në nr. tel. : 038 553 311. </w:t>
      </w:r>
    </w:p>
    <w:p w:rsidR="0032524E" w:rsidRPr="0037140B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37140B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37140B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37140B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Default="002867D1" w:rsidP="001771EA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37140B">
        <w:rPr>
          <w:rFonts w:ascii="Publica Sans Light" w:hAnsi="Publica Sans Light"/>
          <w:b/>
          <w:sz w:val="24"/>
          <w:szCs w:val="24"/>
        </w:rPr>
        <w:t xml:space="preserve"> </w:t>
      </w:r>
    </w:p>
    <w:p w:rsidR="000B48EE" w:rsidRDefault="000B48EE" w:rsidP="001771EA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</w:p>
    <w:p w:rsidR="000B48EE" w:rsidRDefault="000B48EE" w:rsidP="001771EA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</w:p>
    <w:p w:rsidR="000B48EE" w:rsidRDefault="000B48EE" w:rsidP="001771EA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</w:p>
    <w:p w:rsidR="000B48EE" w:rsidRDefault="000B48EE" w:rsidP="001771EA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</w:p>
    <w:p w:rsidR="000B48EE" w:rsidRDefault="000B48EE" w:rsidP="000B48EE">
      <w:pPr>
        <w:rPr>
          <w:rFonts w:ascii="Publica Sans Light" w:hAnsi="Publica Sans Light"/>
          <w:sz w:val="24"/>
          <w:szCs w:val="24"/>
        </w:rPr>
      </w:pPr>
      <w:r>
        <w:rPr>
          <w:noProof/>
        </w:rPr>
        <w:drawing>
          <wp:inline distT="0" distB="0" distL="0" distR="0" wp14:anchorId="3D04E7F9" wp14:editId="0044203D">
            <wp:extent cx="5733415" cy="1102580"/>
            <wp:effectExtent l="0" t="0" r="635" b="2540"/>
            <wp:docPr id="479979330" name="Picture 479979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1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8EE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Na osnovu odredaba člana 8 Zakona o radu, kao i Administrativnog uputstva br. 07/2017, člana 4, Javno stambeno preduzeće D.D u Prištini, objavljuje: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</w:p>
    <w:p w:rsidR="000B48EE" w:rsidRPr="00FC08F7" w:rsidRDefault="000B48EE" w:rsidP="000B48EE">
      <w:pPr>
        <w:jc w:val="center"/>
        <w:rPr>
          <w:rFonts w:ascii="Publica Sans Light" w:hAnsi="Publica Sans Light"/>
          <w:b/>
          <w:bCs/>
          <w:sz w:val="24"/>
          <w:szCs w:val="24"/>
        </w:rPr>
      </w:pPr>
      <w:r w:rsidRPr="00FC08F7">
        <w:rPr>
          <w:rFonts w:ascii="Publica Sans Light" w:hAnsi="Publica Sans Light"/>
          <w:b/>
          <w:bCs/>
          <w:sz w:val="24"/>
          <w:szCs w:val="24"/>
        </w:rPr>
        <w:t>K O N K U R S</w:t>
      </w:r>
    </w:p>
    <w:p w:rsidR="000B48EE" w:rsidRPr="00FC08F7" w:rsidRDefault="000B48EE" w:rsidP="000B48EE">
      <w:pPr>
        <w:jc w:val="center"/>
        <w:rPr>
          <w:rFonts w:ascii="Publica Sans Light" w:hAnsi="Publica Sans Light"/>
          <w:b/>
          <w:bCs/>
          <w:sz w:val="24"/>
          <w:szCs w:val="24"/>
        </w:rPr>
      </w:pPr>
      <w:r w:rsidRPr="00FC08F7">
        <w:rPr>
          <w:rFonts w:ascii="Publica Sans Light" w:hAnsi="Publica Sans Light"/>
          <w:b/>
          <w:bCs/>
          <w:sz w:val="24"/>
          <w:szCs w:val="24"/>
        </w:rPr>
        <w:t>Da popuni radno mesto</w:t>
      </w:r>
    </w:p>
    <w:p w:rsidR="000B48EE" w:rsidRDefault="000B48EE" w:rsidP="000B48EE">
      <w:pPr>
        <w:rPr>
          <w:rFonts w:ascii="Publica Sans Light" w:hAnsi="Publica Sans Light"/>
          <w:sz w:val="24"/>
          <w:szCs w:val="24"/>
        </w:rPr>
      </w:pP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 xml:space="preserve">Naziv radnog mesta: </w:t>
      </w:r>
      <w:r w:rsidRPr="00FC08F7">
        <w:rPr>
          <w:rFonts w:ascii="Publica Sans Light" w:hAnsi="Publica Sans Light"/>
          <w:b/>
          <w:bCs/>
          <w:sz w:val="24"/>
          <w:szCs w:val="24"/>
        </w:rPr>
        <w:t>Inženjerski nadzornik i projektant za građevinske i građevinsko</w:t>
      </w:r>
      <w:r w:rsidRPr="00FC08F7">
        <w:rPr>
          <w:rFonts w:ascii="Publica Sans Light" w:hAnsi="Publica Sans Light"/>
          <w:sz w:val="24"/>
          <w:szCs w:val="24"/>
        </w:rPr>
        <w:t>-zanatske radove (1) radno mesto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Referentni broj: NPB/ DPPM / 07.3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Izveštava: Rukovodilac odeljenja supervizora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Visina plate: 4.2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Radno vreme: 40 sati nedeljno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Trajanje ugovora: na neodređeno vreme (probni rad 3 meseca)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Mesto rada: : St. „Zija Šemsiu“ br. 22, Ulpiane- Priština (sedište Javnog stambenog preduzeća)</w:t>
      </w:r>
    </w:p>
    <w:p w:rsidR="000B48EE" w:rsidRPr="00FC08F7" w:rsidRDefault="000B48EE" w:rsidP="000B48EE">
      <w:pPr>
        <w:rPr>
          <w:rFonts w:ascii="Publica Sans Light" w:hAnsi="Publica Sans Light"/>
          <w:b/>
          <w:bCs/>
          <w:sz w:val="24"/>
          <w:szCs w:val="24"/>
        </w:rPr>
      </w:pPr>
      <w:r w:rsidRPr="00FC08F7">
        <w:rPr>
          <w:rFonts w:ascii="Publica Sans Light" w:hAnsi="Publica Sans Light"/>
          <w:b/>
          <w:bCs/>
          <w:sz w:val="24"/>
          <w:szCs w:val="24"/>
        </w:rPr>
        <w:t>Opšte dužnosti i odgovornosti: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a) odgovoran je za realizaciju ciljeva postavljenih od strane rukovodioca odeljenja i rukovodioca odeljenja u vezi sa Odeljenjem za planiranje, projektovanje i nadzor (u daljem tekstu DPPM);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b) Pomaže vođi Odseka zajedno sa drugim višim zvaničnicima u postavljanju ciljeva i izradi plana rada za ispunjenje ovih ciljeva za DPPM;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c) blisko sarađuje sa drugim službenicima u okviru odeljenja i odeljenja radi ispunjavanja ciljeva DPPM-a;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d) Učestvuje na redovnim sastancima zajedno sa vođom divizije.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Specifične dužnosti i odgovornosti: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e) Izrađuje dizajn i projektovanje, kao i proračun matematičkog modela objekata stambenih, poslovnih i drugih objekata za projekte koji su u cilju upravljanja JSP;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f) Usklađuje projekte arhitekture, statike, električne energije, grijanja, klimatizacije, vodovoda i kanalizacije, saobraćajne i putne infrastrukture;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g) Konsultuje i sprovodi zakonske propise u oblasti građevinarstva, odnosno konstruktivne, uključujući neophodne politike i mere za unapređenje i unapređenje energetske efikasnosti;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h) Prikuplja, analizira i procenjuje podatke iz različitih oblasti za planiranje, projektovanje i nadzor;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lastRenderedPageBreak/>
        <w:t>i) Izrađuje predmere i predračune za izgradnju različitih objekata prema planu NPB;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j) Nadzire i kontroliše sprovođenje operativnih planova i aktivnosti koje utvrđuju rukovodilac odeljenja i rukovodilac DPPM;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k) rukovodi poslovima tehničke eksploatacije, programom izgradnje, adaptacije, renoviranja, enterijera stambenih objekata, poslovnih i drugih objekata i/ili projekata;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l) Vrši stručni nadzor nad građevinskim projektima po glavnom projektu, kao npr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i kontroliše i odobrava privremene situacije u toku realizacije projekata;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m) Kontroliše i sertifikuje kvalitet instalacija na osnovu pravila i standarda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i tehničkim propisima;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n) Provjerava, evidentira i potpisuje relevantnu dokumentaciju tokom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dizajn i implementacija projekata (npr. različiti izveštaji, situacije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mesečno itd.);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o) Prati ekipe koje su na terenu da li ispunjavaju poverene poslove prema prethodno definisanom planu projektovanja, razvoja, nadzora i isporuke;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p) Daje uputstva rukovodiocu radova;</w:t>
      </w:r>
    </w:p>
    <w:p w:rsidR="000B48EE" w:rsidRPr="00FC08F7" w:rsidRDefault="000B48EE" w:rsidP="000B48EE">
      <w:pPr>
        <w:rPr>
          <w:rFonts w:ascii="Publica Sans Light" w:hAnsi="Publica Sans Light"/>
          <w:b/>
          <w:bCs/>
          <w:sz w:val="24"/>
          <w:szCs w:val="24"/>
        </w:rPr>
      </w:pPr>
      <w:r w:rsidRPr="00FC08F7">
        <w:rPr>
          <w:rFonts w:ascii="Publica Sans Light" w:hAnsi="Publica Sans Light"/>
          <w:b/>
          <w:bCs/>
          <w:sz w:val="24"/>
          <w:szCs w:val="24"/>
        </w:rPr>
        <w:t>Ostale dodatne dužnosti i obaveze: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k) Šef DPPM-a i šef Odseka mogu im zadužiti druge poslove u skladu sa potrebama NPB-a;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r) u slučaju odsustva drugih službenika po nalogu uprave, može ih zameniti i obavljati druge poslove;</w:t>
      </w:r>
    </w:p>
    <w:p w:rsidR="000B48EE" w:rsidRPr="00FC08F7" w:rsidRDefault="000B48EE" w:rsidP="000B48EE">
      <w:pPr>
        <w:rPr>
          <w:rFonts w:ascii="Publica Sans Light" w:hAnsi="Publica Sans Light"/>
          <w:b/>
          <w:bCs/>
          <w:sz w:val="24"/>
          <w:szCs w:val="24"/>
        </w:rPr>
      </w:pPr>
      <w:r w:rsidRPr="00FC08F7">
        <w:rPr>
          <w:rFonts w:ascii="Publica Sans Light" w:hAnsi="Publica Sans Light"/>
          <w:b/>
          <w:bCs/>
          <w:sz w:val="24"/>
          <w:szCs w:val="24"/>
        </w:rPr>
        <w:t>Kvalifikacije: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• Univerzitetska diploma građevinarstva - konstruktivni menadžment;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• Dokaz o radnom iskustvu od najmanje 2 godine u ovoj oblasti;</w:t>
      </w:r>
    </w:p>
    <w:p w:rsidR="000B48EE" w:rsidRPr="00FC08F7" w:rsidRDefault="000B48EE" w:rsidP="000B48EE">
      <w:pPr>
        <w:rPr>
          <w:rFonts w:ascii="Publica Sans Light" w:hAnsi="Publica Sans Light"/>
          <w:b/>
          <w:bCs/>
          <w:sz w:val="24"/>
          <w:szCs w:val="24"/>
        </w:rPr>
      </w:pPr>
      <w:r w:rsidRPr="00FC08F7">
        <w:rPr>
          <w:rFonts w:ascii="Publica Sans Light" w:hAnsi="Publica Sans Light"/>
          <w:b/>
          <w:bCs/>
          <w:sz w:val="24"/>
          <w:szCs w:val="24"/>
        </w:rPr>
        <w:t>veštine: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• Poznavanje rada na računaru, posebno na računarskim sistemima u tehničkoj oblasti kao što su AutoCAD, ArchiCAD, Toeer - ArmCAD, Metal Studio;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• Poznavanje rada na računaru u svim MC Office aplikacijama;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• Sposobnost rešavanja problema vezanih za tehnička ili proceduralna pitanja koja proizilaze iz radnog procesa;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• Sposobnost timskog rada, inicijativa i konstruktivan pristup;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• Veštine za administrativne poslove i odgovarajuća znanja za kancelarijski rad, uključujući i poznavanje sastavljanja adekvatne stručne dokumentacije;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• Odlične komunikacijske, organizacione i analitičke sposobnosti;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• Radna etika i visok integritet;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• Sposobnost rada u grupi, pod pritiskom i demonstracije fleksibilnosti na poslu;</w:t>
      </w:r>
    </w:p>
    <w:p w:rsidR="000B48EE" w:rsidRPr="00FC08F7" w:rsidRDefault="000B48EE" w:rsidP="000B48EE">
      <w:pPr>
        <w:rPr>
          <w:rFonts w:ascii="Publica Sans Light" w:hAnsi="Publica Sans Light"/>
          <w:b/>
          <w:bCs/>
          <w:sz w:val="24"/>
          <w:szCs w:val="24"/>
        </w:rPr>
      </w:pPr>
      <w:r w:rsidRPr="00FC08F7">
        <w:rPr>
          <w:rFonts w:ascii="Publica Sans Light" w:hAnsi="Publica Sans Light"/>
          <w:b/>
          <w:bCs/>
          <w:sz w:val="24"/>
          <w:szCs w:val="24"/>
        </w:rPr>
        <w:t>Željene kvalifikacije: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lastRenderedPageBreak/>
        <w:t>• Master u tehničkim oblastima je poželjno;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• Ostali kursevi i obuke tokom profesionalne karijere.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• Poznavanje engleskog ili nekog drugog stranog jezika je prednost;</w:t>
      </w:r>
    </w:p>
    <w:p w:rsidR="000B48EE" w:rsidRPr="00FC08F7" w:rsidRDefault="000B48EE" w:rsidP="000B48EE">
      <w:pPr>
        <w:rPr>
          <w:rFonts w:ascii="Publica Sans Light" w:hAnsi="Publica Sans Light"/>
          <w:b/>
          <w:bCs/>
          <w:sz w:val="24"/>
          <w:szCs w:val="24"/>
        </w:rPr>
      </w:pPr>
      <w:r w:rsidRPr="00FC08F7">
        <w:rPr>
          <w:rFonts w:ascii="Publica Sans Light" w:hAnsi="Publica Sans Light"/>
          <w:b/>
          <w:bCs/>
          <w:sz w:val="24"/>
          <w:szCs w:val="24"/>
        </w:rPr>
        <w:t>Procedura konkursa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Zainteresovani kandidati mogu dobiti zvaničan formular u Službi za kadrove Javnog stambenog preduzeća ili ga preuzeti sa sajta na adresi: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www.npbanesore.com/shpalljet/mundesi-punesimi/ . Dokumentacija se može dostaviti u fizičkoj kopiji Sektoru za ljudske resurse na adresu: ul. Zija Šemsiu, br. 22, Priština,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 xml:space="preserve"> ili da se prijavite putem zvanične e-pošte: burimet.njerezore@npbanesore.com ili putem pošte. Kandidati koji konkurišu moraju tačno da unesu adresu, kontakt telefon i mejl adresu.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 xml:space="preserve"> Samo odabrani kandidati će biti pozvani na dalje procedure zapošljavanja.</w:t>
      </w:r>
    </w:p>
    <w:p w:rsidR="000B48EE" w:rsidRPr="00FC08F7" w:rsidRDefault="000B48EE" w:rsidP="000B48EE">
      <w:pPr>
        <w:rPr>
          <w:rFonts w:ascii="Publica Sans Light" w:hAnsi="Publica Sans Light"/>
          <w:b/>
          <w:bCs/>
          <w:sz w:val="24"/>
          <w:szCs w:val="24"/>
        </w:rPr>
      </w:pPr>
      <w:r w:rsidRPr="00FC08F7">
        <w:rPr>
          <w:rFonts w:ascii="Publica Sans Light" w:hAnsi="Publica Sans Light"/>
          <w:b/>
          <w:bCs/>
          <w:sz w:val="24"/>
          <w:szCs w:val="24"/>
        </w:rPr>
        <w:t>Dokumenti koje treba priložiti: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- NPB aplikacija;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- Univerzitetska diploma Građevinskog fakulteta;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- Dokaz o radnom iskustvu od najmanje 2 godine u ovoj oblasti;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 xml:space="preserve"> - uverenje da niste pod istragom (ne starije od šest meseci);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 xml:space="preserve"> - Kopija lične karte;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Napomena: Prijave poslate poštom sa poštanskim žigom poslednjeg dana roka za prijavu smatraće se validnim i razmatrane ako stignu u roku od dva (2) dana.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 xml:space="preserve"> Prijave koje pristignu nakon ovog roka i one nepotpune sa odgovarajućom dokumentacijom neće se razmatrati.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Izabrani kandidat je dužan da ponese lekarsko uverenje pre potpisivanja ugovora.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NEKOMPLETNE PRIJAVE I DOKUMENTACIJA PREMA USLOVIMA NAVEDENIM U OVOM OGLASU I PRISLEPE NAKON KONKURSNOG ROKA NEĆE SE RAZMATRATI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Oglas je otvoren od 26.01.2023 do 09.02.2023.</w:t>
      </w:r>
    </w:p>
    <w:p w:rsidR="000B48EE" w:rsidRPr="00FC08F7" w:rsidRDefault="000B48EE" w:rsidP="000B48EE">
      <w:pPr>
        <w:rPr>
          <w:rFonts w:ascii="Publica Sans Light" w:hAnsi="Publica Sans Light"/>
          <w:sz w:val="24"/>
          <w:szCs w:val="24"/>
        </w:rPr>
      </w:pPr>
      <w:r w:rsidRPr="00FC08F7">
        <w:rPr>
          <w:rFonts w:ascii="Publica Sans Light" w:hAnsi="Publica Sans Light"/>
          <w:sz w:val="24"/>
          <w:szCs w:val="24"/>
        </w:rPr>
        <w:t>Za detaljnije informacije možete se obratiti Odeljenju za ljudske resurse Javnog Stambenog Preduzeća na br. tel. : 038 553 311.</w:t>
      </w:r>
    </w:p>
    <w:p w:rsidR="000B48EE" w:rsidRPr="0037140B" w:rsidRDefault="000B48EE" w:rsidP="001771EA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</w:p>
    <w:sectPr w:rsidR="000B48EE" w:rsidRPr="0037140B"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5C" w:rsidRDefault="0035395C" w:rsidP="00AE1A8E">
      <w:pPr>
        <w:spacing w:after="0" w:line="240" w:lineRule="auto"/>
      </w:pPr>
      <w:r>
        <w:separator/>
      </w:r>
    </w:p>
  </w:endnote>
  <w:endnote w:type="continuationSeparator" w:id="0">
    <w:p w:rsidR="0035395C" w:rsidRDefault="0035395C" w:rsidP="00AE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altName w:val="Courier New"/>
    <w:panose1 w:val="00000000000000000000"/>
    <w:charset w:val="00"/>
    <w:family w:val="modern"/>
    <w:notTrueType/>
    <w:pitch w:val="variable"/>
    <w:sig w:usb0="00000001" w:usb1="4000207B" w:usb2="00000000" w:usb3="00000000" w:csb0="00000193" w:csb1="00000000"/>
  </w:font>
  <w:font w:name="Mark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k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kPro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5C" w:rsidRDefault="0035395C" w:rsidP="00AE1A8E">
      <w:pPr>
        <w:spacing w:after="0" w:line="240" w:lineRule="auto"/>
      </w:pPr>
      <w:r>
        <w:separator/>
      </w:r>
    </w:p>
  </w:footnote>
  <w:footnote w:type="continuationSeparator" w:id="0">
    <w:p w:rsidR="0035395C" w:rsidRDefault="0035395C" w:rsidP="00AE1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2A1A"/>
    <w:multiLevelType w:val="hybridMultilevel"/>
    <w:tmpl w:val="93D2604E"/>
    <w:lvl w:ilvl="0" w:tplc="12443AAC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imes New Roman"/>
        <w:sz w:val="24"/>
        <w:szCs w:val="24"/>
        <w:lang w:val="sq-AL" w:eastAsia="sq-AL" w:bidi="sq-AL"/>
      </w:rPr>
    </w:lvl>
    <w:lvl w:ilvl="1" w:tplc="E6F00F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05F6"/>
    <w:multiLevelType w:val="hybridMultilevel"/>
    <w:tmpl w:val="49D6EF94"/>
    <w:lvl w:ilvl="0" w:tplc="AA6A13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8950A9E"/>
    <w:multiLevelType w:val="hybridMultilevel"/>
    <w:tmpl w:val="B0C4D3FE"/>
    <w:lvl w:ilvl="0" w:tplc="3F9C8FE0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4"/>
  </w:num>
  <w:num w:numId="10">
    <w:abstractNumId w:val="3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5"/>
  </w:num>
  <w:num w:numId="16">
    <w:abstractNumId w:val="6"/>
  </w:num>
  <w:num w:numId="17">
    <w:abstractNumId w:val="7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2"/>
    <w:rsid w:val="0003637A"/>
    <w:rsid w:val="000641FC"/>
    <w:rsid w:val="00065286"/>
    <w:rsid w:val="00066B11"/>
    <w:rsid w:val="000B48EE"/>
    <w:rsid w:val="000F29F2"/>
    <w:rsid w:val="00122186"/>
    <w:rsid w:val="00140902"/>
    <w:rsid w:val="00161243"/>
    <w:rsid w:val="001771EA"/>
    <w:rsid w:val="0018400E"/>
    <w:rsid w:val="001859BF"/>
    <w:rsid w:val="001A0052"/>
    <w:rsid w:val="001B5497"/>
    <w:rsid w:val="001E1CF8"/>
    <w:rsid w:val="001E55AB"/>
    <w:rsid w:val="002257F0"/>
    <w:rsid w:val="0023481D"/>
    <w:rsid w:val="0023671E"/>
    <w:rsid w:val="002867D1"/>
    <w:rsid w:val="00295259"/>
    <w:rsid w:val="002C5B50"/>
    <w:rsid w:val="002D600C"/>
    <w:rsid w:val="002D7D67"/>
    <w:rsid w:val="002E2EB7"/>
    <w:rsid w:val="002E6373"/>
    <w:rsid w:val="00300A4E"/>
    <w:rsid w:val="00312DDD"/>
    <w:rsid w:val="0032524E"/>
    <w:rsid w:val="0032742C"/>
    <w:rsid w:val="0035395C"/>
    <w:rsid w:val="0037079F"/>
    <w:rsid w:val="0037140B"/>
    <w:rsid w:val="00397440"/>
    <w:rsid w:val="003B4E8A"/>
    <w:rsid w:val="003C0F85"/>
    <w:rsid w:val="00401F2B"/>
    <w:rsid w:val="00433DD3"/>
    <w:rsid w:val="004364D8"/>
    <w:rsid w:val="00454A63"/>
    <w:rsid w:val="0046786C"/>
    <w:rsid w:val="004723FA"/>
    <w:rsid w:val="004831FF"/>
    <w:rsid w:val="00493C12"/>
    <w:rsid w:val="004D3E11"/>
    <w:rsid w:val="004E1E9D"/>
    <w:rsid w:val="004F162A"/>
    <w:rsid w:val="00511627"/>
    <w:rsid w:val="005141C6"/>
    <w:rsid w:val="005461D4"/>
    <w:rsid w:val="0055286D"/>
    <w:rsid w:val="005B64A7"/>
    <w:rsid w:val="005F0E0D"/>
    <w:rsid w:val="006075D2"/>
    <w:rsid w:val="00616718"/>
    <w:rsid w:val="00674036"/>
    <w:rsid w:val="00676726"/>
    <w:rsid w:val="00677266"/>
    <w:rsid w:val="00682202"/>
    <w:rsid w:val="00685D8D"/>
    <w:rsid w:val="006911A2"/>
    <w:rsid w:val="00695E9D"/>
    <w:rsid w:val="006A64A4"/>
    <w:rsid w:val="00701F24"/>
    <w:rsid w:val="007114A5"/>
    <w:rsid w:val="00741A75"/>
    <w:rsid w:val="0075145D"/>
    <w:rsid w:val="00755714"/>
    <w:rsid w:val="00793600"/>
    <w:rsid w:val="007964B9"/>
    <w:rsid w:val="007A7F64"/>
    <w:rsid w:val="007E1AC2"/>
    <w:rsid w:val="0082094A"/>
    <w:rsid w:val="00837140"/>
    <w:rsid w:val="0086056B"/>
    <w:rsid w:val="00875A42"/>
    <w:rsid w:val="00880835"/>
    <w:rsid w:val="008D6450"/>
    <w:rsid w:val="008E6EA0"/>
    <w:rsid w:val="00900858"/>
    <w:rsid w:val="00913CBF"/>
    <w:rsid w:val="0092294A"/>
    <w:rsid w:val="00933D74"/>
    <w:rsid w:val="0096038D"/>
    <w:rsid w:val="00984023"/>
    <w:rsid w:val="009B1552"/>
    <w:rsid w:val="009B26F7"/>
    <w:rsid w:val="009C53CF"/>
    <w:rsid w:val="009C5DD4"/>
    <w:rsid w:val="009F6230"/>
    <w:rsid w:val="00A17DF2"/>
    <w:rsid w:val="00A251EF"/>
    <w:rsid w:val="00A25A42"/>
    <w:rsid w:val="00A342DF"/>
    <w:rsid w:val="00A61A19"/>
    <w:rsid w:val="00A7189C"/>
    <w:rsid w:val="00A72403"/>
    <w:rsid w:val="00A804C5"/>
    <w:rsid w:val="00A92EA5"/>
    <w:rsid w:val="00A97B3D"/>
    <w:rsid w:val="00AE1A8E"/>
    <w:rsid w:val="00AF161E"/>
    <w:rsid w:val="00B009B4"/>
    <w:rsid w:val="00B346CC"/>
    <w:rsid w:val="00B44069"/>
    <w:rsid w:val="00B5100B"/>
    <w:rsid w:val="00B7317E"/>
    <w:rsid w:val="00B75849"/>
    <w:rsid w:val="00BD0563"/>
    <w:rsid w:val="00BE6221"/>
    <w:rsid w:val="00C058E2"/>
    <w:rsid w:val="00C2474B"/>
    <w:rsid w:val="00C40E0C"/>
    <w:rsid w:val="00CD2E3F"/>
    <w:rsid w:val="00CE3C51"/>
    <w:rsid w:val="00D02A72"/>
    <w:rsid w:val="00D10E64"/>
    <w:rsid w:val="00D14517"/>
    <w:rsid w:val="00D40EFC"/>
    <w:rsid w:val="00D42606"/>
    <w:rsid w:val="00D55B6B"/>
    <w:rsid w:val="00D67892"/>
    <w:rsid w:val="00D94DE9"/>
    <w:rsid w:val="00DC129F"/>
    <w:rsid w:val="00DE1AEB"/>
    <w:rsid w:val="00E22B94"/>
    <w:rsid w:val="00E25EEC"/>
    <w:rsid w:val="00E26034"/>
    <w:rsid w:val="00E40FAD"/>
    <w:rsid w:val="00E84BAC"/>
    <w:rsid w:val="00E87771"/>
    <w:rsid w:val="00EA3E79"/>
    <w:rsid w:val="00EA7774"/>
    <w:rsid w:val="00EB2A9D"/>
    <w:rsid w:val="00ED39A8"/>
    <w:rsid w:val="00ED3D9D"/>
    <w:rsid w:val="00F138A3"/>
    <w:rsid w:val="00F15371"/>
    <w:rsid w:val="00F16FD9"/>
    <w:rsid w:val="00F72186"/>
    <w:rsid w:val="00F95EAD"/>
    <w:rsid w:val="00FA07B3"/>
    <w:rsid w:val="00FC7838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6466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8E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E1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8E"/>
    <w:rPr>
      <w:rFonts w:ascii="Book Antiqua" w:eastAsia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pbanes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D6879-76CA-4772-8F52-DDB231A2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User</cp:lastModifiedBy>
  <cp:revision>5</cp:revision>
  <cp:lastPrinted>2023-01-16T09:42:00Z</cp:lastPrinted>
  <dcterms:created xsi:type="dcterms:W3CDTF">2023-01-20T13:30:00Z</dcterms:created>
  <dcterms:modified xsi:type="dcterms:W3CDTF">2023-01-28T10:56:00Z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87ce0d736a0842e9b435721e9fddc5059e9bce5d1705df8228546ccb0e89b2c0</vt:lpwstr>
  </property>
</Properties>
</file>