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DF2" w:rsidRPr="00EA5874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hAnsi="Publica Sans Light"/>
          <w:sz w:val="24"/>
          <w:szCs w:val="24"/>
        </w:rPr>
        <w:t xml:space="preserve">  </w:t>
      </w:r>
      <w:r w:rsidR="00685D8D" w:rsidRPr="00EA5874">
        <w:rPr>
          <w:rFonts w:ascii="Publica Sans Light" w:hAnsi="Publica Sans Light"/>
          <w:noProof/>
          <w:sz w:val="24"/>
          <w:szCs w:val="24"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874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A5874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A5874" w:rsidRDefault="00900858">
      <w:pPr>
        <w:spacing w:after="7"/>
        <w:rPr>
          <w:rFonts w:ascii="Publica Sans Light" w:hAnsi="Publica Sans Light"/>
          <w:sz w:val="24"/>
          <w:szCs w:val="24"/>
        </w:rPr>
      </w:pPr>
      <w:proofErr w:type="spellStart"/>
      <w:r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bazë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dispozitave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të Nenit 8 të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Ligjit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Punës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si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dhe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Udhëzimit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Administrativ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Nr.07/2017, Neni 4,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Ndërmarrja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Publike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Banesore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proofErr w:type="gramStart"/>
      <w:r w:rsidRPr="00EA5874">
        <w:rPr>
          <w:rFonts w:ascii="Publica Sans Light" w:hAnsi="Publica Sans Light"/>
          <w:sz w:val="24"/>
          <w:szCs w:val="24"/>
        </w:rPr>
        <w:t>Sh.A</w:t>
      </w:r>
      <w:proofErr w:type="spellEnd"/>
      <w:proofErr w:type="gram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Prishtinë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shpall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: </w:t>
      </w:r>
    </w:p>
    <w:p w:rsidR="00A17DF2" w:rsidRPr="00EA5874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A5874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A5874">
        <w:rPr>
          <w:rFonts w:ascii="Publica Sans Light" w:hAnsi="Publica Sans Light"/>
          <w:b/>
          <w:i/>
          <w:sz w:val="24"/>
          <w:szCs w:val="24"/>
        </w:rPr>
        <w:t xml:space="preserve">K O N K U R S </w:t>
      </w:r>
    </w:p>
    <w:p w:rsidR="00A17DF2" w:rsidRPr="00EA5874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A5874">
        <w:rPr>
          <w:rFonts w:ascii="Publica Sans Light" w:hAnsi="Publica Sans Light"/>
          <w:b/>
          <w:i/>
          <w:sz w:val="24"/>
          <w:szCs w:val="24"/>
        </w:rPr>
        <w:t xml:space="preserve">Për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plotësimin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vendit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punës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</w:t>
      </w:r>
    </w:p>
    <w:p w:rsidR="00A61A19" w:rsidRPr="00EA587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A61A19" w:rsidRPr="00EA587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Titulli i punës: </w:t>
      </w:r>
      <w:r w:rsidR="004831FF"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Menaxher i  Departamentit të Mirëmbajtjes dhe Investimeve</w:t>
      </w:r>
    </w:p>
    <w:p w:rsidR="008D6450" w:rsidRPr="00EA587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Numri i Referencës: </w:t>
      </w:r>
    </w:p>
    <w:p w:rsidR="009B1552" w:rsidRPr="00EA5874" w:rsidRDefault="00A61A19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I raporton: </w:t>
      </w:r>
      <w:r w:rsidR="00E25EEC"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Kryeshef</w:t>
      </w:r>
      <w:r w:rsidR="00E40FAD"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it </w:t>
      </w:r>
      <w:r w:rsidR="00E25EEC"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Ekzekutiv</w:t>
      </w:r>
      <w:r w:rsidR="00E40FAD"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, Udhëheqësit të Operativës</w:t>
      </w:r>
    </w:p>
    <w:p w:rsidR="0082094A" w:rsidRPr="00EA5874" w:rsidRDefault="004F162A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Niveli i Pagës: </w:t>
      </w:r>
      <w:r w:rsidR="00E40FAD"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3</w:t>
      </w:r>
    </w:p>
    <w:p w:rsidR="008D6450" w:rsidRPr="00EA587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Orët e Punës: </w:t>
      </w: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40 orë në javë </w:t>
      </w:r>
    </w:p>
    <w:p w:rsidR="008D6450" w:rsidRPr="00EA587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="00066B11"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3 muaj)</w:t>
      </w:r>
    </w:p>
    <w:p w:rsidR="006911A2" w:rsidRPr="00EA5874" w:rsidRDefault="00066B11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:rsidR="004831FF" w:rsidRPr="00EA5874" w:rsidRDefault="004831FF" w:rsidP="004831FF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4831FF" w:rsidRPr="00EA5874" w:rsidRDefault="004831FF" w:rsidP="004831FF">
      <w:pPr>
        <w:spacing w:after="0" w:line="276" w:lineRule="auto"/>
        <w:ind w:left="0" w:firstLine="36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Detyrat e përgjithshme: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b/>
          <w:i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 xml:space="preserve">Është përgjegjës për realizimin e objektivave të caktuara nga </w:t>
      </w: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Udhëheqësi i Operativës</w:t>
      </w:r>
      <w:r w:rsidRPr="00EA5874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 xml:space="preserve"> dhe Kryeshefi Ekzekutiv që kanë të bëjnë me Depratamentin e Mirëmbajtjes dhe Investimeve (më tutje DMI);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Përfaqëson NPB-në te palët e tjera me autorizim të Udhëheqësit të Operativës ose Kryeshefit Ekzekutiv të NPB-së;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Ndihmon në përgatitjet e procedurave dhe akteve tjera nënligjore për NPB-në;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Times New Roman" w:hAnsi="Publica Sans Light" w:cs="Arial"/>
          <w:bCs/>
          <w:color w:val="000000" w:themeColor="text1"/>
          <w:sz w:val="24"/>
          <w:szCs w:val="24"/>
          <w:lang w:val="sq-AL"/>
        </w:rPr>
        <w:t xml:space="preserve">Ndihmon </w:t>
      </w: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Udhëheqësin e Operativës ose Kryeshefin Ekzekutiv</w:t>
      </w:r>
      <w:r w:rsidRPr="00EA5874">
        <w:rPr>
          <w:rFonts w:ascii="Publica Sans Light" w:eastAsia="Times New Roman" w:hAnsi="Publica Sans Light" w:cs="Arial"/>
          <w:bCs/>
          <w:color w:val="000000" w:themeColor="text1"/>
          <w:sz w:val="24"/>
          <w:szCs w:val="24"/>
          <w:lang w:val="sq-AL"/>
        </w:rPr>
        <w:t xml:space="preserve"> në caktimin e objektivave dhe zhvillimin e planit të punës për përmbushjen e këtyre objektivave për </w:t>
      </w:r>
      <w:r w:rsidRPr="00EA5874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DMI-në;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sz w:val="24"/>
          <w:szCs w:val="24"/>
          <w:lang w:val="sq-AL"/>
        </w:rPr>
        <w:t>Merr pjesë në mbledhjet e rregullta ku është i thirrur për nevojat e DMI-së apo të NPB-së</w:t>
      </w:r>
      <w:r w:rsidRPr="00EA5874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160" w:line="276" w:lineRule="auto"/>
        <w:jc w:val="left"/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 xml:space="preserve">Koordinon punët me Udhëheqësin e Operativës ose Kryeshefin Ekzekutiv dhe të gjitha Departamentet e NPB-së në lidhje me kërkesat dhe nevojat për kryerjen e aktiviteteve të ndryshme që kanë të bëjnë me </w:t>
      </w:r>
      <w:r w:rsidRPr="00EA5874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DMI-në</w:t>
      </w: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 xml:space="preserve">; </w:t>
      </w:r>
    </w:p>
    <w:p w:rsidR="004831FF" w:rsidRPr="00EA5874" w:rsidRDefault="004831FF" w:rsidP="004831FF">
      <w:pPr>
        <w:spacing w:before="100" w:after="0" w:line="276" w:lineRule="auto"/>
        <w:ind w:left="0" w:firstLine="360"/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  <w:t>Detyrat Specifike: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contextualSpacing/>
        <w:jc w:val="left"/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>Është përgjegjës për identifikimin, përpilimin, organizimin dhe realizimin e të gjitha planeve të DMI-së;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</w:pP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Përpilon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strategjinë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e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shtrirjes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në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treg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të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shërbimit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të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mirëmbajtjes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dhe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kujdeset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për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realizimin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e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objektivave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të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caktuara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nga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NPB; 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</w:pP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Përcjell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dhe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analizon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në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baza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të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rregullta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tregun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e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mirëmbajtjes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në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raport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me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operatorët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konkurent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të </w:t>
      </w:r>
      <w:proofErr w:type="spellStart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>Ndërmarrjes</w:t>
      </w:r>
      <w:proofErr w:type="spellEnd"/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; 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theme="minorBidi"/>
          <w:sz w:val="24"/>
          <w:szCs w:val="24"/>
          <w:lang w:val="sq-AL"/>
        </w:rPr>
        <w:lastRenderedPageBreak/>
        <w:t>Analizon praktikat dhe proceduarat e punës me qëllim të rritjes së efikasitetit si dhe propozon modifikimin apo përshtatjen e tyre sipas nevojës dhe zhvillimit të DMI-së</w:t>
      </w:r>
      <w:r w:rsidRPr="00EA587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;</w:t>
      </w:r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 xml:space="preserve">Përgatit planet afat-mesme dhe afatgjata të </w:t>
      </w:r>
      <w:r w:rsidRPr="00EA5874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DMI-së;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Përgatit planin e të hyrave dhe shpenzimeve vjetore për DMI-në;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Është përgjegjës për përpilimin dhe realizimin e planit të buxhetit, planit të prokurimit, planit të punës si dhe planeve të tjera në Departamentin e Mirëmbajtjes dhe Investimeve në dinamikë mujore dhe kumulative;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Përgatit raportet financiare për DMI-në;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>Përgatit raportet e punës në baza javore, mujore, vjetore për</w:t>
      </w:r>
      <w:r w:rsidRPr="00EA5874">
        <w:rPr>
          <w:rFonts w:ascii="Publica Sans Light" w:eastAsia="MS Mincho" w:hAnsi="Publica Sans Light" w:cs="Arial"/>
          <w:bCs/>
          <w:color w:val="auto"/>
          <w:sz w:val="24"/>
          <w:szCs w:val="24"/>
          <w:lang w:val="sq-AL"/>
        </w:rPr>
        <w:t xml:space="preserve"> DMI-në;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>Propozon në pozita adekuate vartësit, në bazë të performancës në koordinim me Divizionin e Burimeve Njerëzore dhe me aprovimin e Kryeshefit;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Është përgjegjës për  performimin e stafit,  bën vlerësimin e secilit të punësuar në departamentin që menaxhon në baza mujore , gjashtë mujore dhe vjetore;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 xml:space="preserve">Siguron që niveli i punonjësëve, pajisjet dhe sistemet janë </w:t>
      </w: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adekuate për përmbushjen e funksioneve të DMI-së.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Siguron që stafi të ketë kualifikimin dhe trajnimet e duhura, mban një pasqyrë  për nevojat për trajnime dhe organizon trajnimet e nevojshme.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Bashkëpunon ngushtë dhe mbikëqyr Njësitë e DMI-së në përmbushjen e objektivave të bazuara në planin e punës;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0" w:line="276" w:lineRule="auto"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 xml:space="preserve">Merr masa disiplinore ndaj punonjësve që kanë performancë të dobët në përmbushjen e detyrave të punës në koordinim me Divizionin e Burimeve Njerëzore; </w:t>
      </w:r>
    </w:p>
    <w:p w:rsidR="004831FF" w:rsidRPr="00EA5874" w:rsidRDefault="004831FF" w:rsidP="004831FF">
      <w:pPr>
        <w:numPr>
          <w:ilvl w:val="0"/>
          <w:numId w:val="19"/>
        </w:numPr>
        <w:spacing w:before="100" w:after="160" w:line="276" w:lineRule="auto"/>
        <w:jc w:val="left"/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Kontrollon punët dhe mban mbledhje me stafin përgjegjës për punët e kryera ose për pengesat në punë në DMI.</w:t>
      </w:r>
    </w:p>
    <w:p w:rsidR="004831FF" w:rsidRPr="00EA5874" w:rsidRDefault="004831FF" w:rsidP="004831FF">
      <w:pPr>
        <w:spacing w:before="100" w:after="0" w:line="276" w:lineRule="auto"/>
        <w:ind w:left="360" w:firstLine="0"/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  <w:t>Detyrat dhe obligimet tjera shtesë:</w:t>
      </w:r>
    </w:p>
    <w:p w:rsidR="004831FF" w:rsidRPr="00EA5874" w:rsidRDefault="004831FF" w:rsidP="004831FF">
      <w:pPr>
        <w:numPr>
          <w:ilvl w:val="0"/>
          <w:numId w:val="19"/>
        </w:numPr>
        <w:spacing w:after="160" w:line="276" w:lineRule="auto"/>
        <w:contextualSpacing/>
        <w:jc w:val="left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Udhëheqësi Operativ dhe Kryeshfi Ekzekutiv mund ta ngarkojnë me detyra tjera sipas nevojës së NPB-së;</w:t>
      </w:r>
      <w:r w:rsidRPr="00EA587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 </w:t>
      </w:r>
    </w:p>
    <w:p w:rsidR="004831FF" w:rsidRPr="00EA5874" w:rsidRDefault="004831FF" w:rsidP="004831FF">
      <w:pPr>
        <w:spacing w:after="160" w:line="276" w:lineRule="auto"/>
        <w:ind w:left="720" w:firstLine="0"/>
        <w:contextualSpacing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4831FF" w:rsidRPr="00EA5874" w:rsidRDefault="004831FF" w:rsidP="004831FF">
      <w:pPr>
        <w:pBdr>
          <w:top w:val="dotted" w:sz="4" w:space="1" w:color="auto"/>
        </w:pBdr>
        <w:spacing w:before="60" w:after="60" w:line="259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r w:rsidRPr="00EA587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Kualifikimet: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Diplomë në universitare në </w:t>
      </w:r>
      <w:r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Shkenca Teknike</w:t>
      </w:r>
      <w:r w:rsidR="003C0F85"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, Ekonomik, Juridik </w:t>
      </w: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(ose relevante) 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Dëshmi për përvojë punë me së paku 4 vite;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Dëshmi për përvojë punë me së paku 2 vite në </w:t>
      </w:r>
      <w:r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menaxhim, udhëheqje në lëminë e ndërtimit/arkitektures</w:t>
      </w:r>
      <w:r w:rsidR="00EA5874"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, ose relevante. </w:t>
      </w:r>
    </w:p>
    <w:p w:rsidR="004831FF" w:rsidRPr="00EA5874" w:rsidRDefault="004831FF" w:rsidP="004831FF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r w:rsidRPr="00EA587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Aftësitë: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theme="minorHAnsi"/>
          <w:color w:val="auto"/>
          <w:sz w:val="24"/>
          <w:szCs w:val="24"/>
          <w:lang w:val="sq-AL"/>
        </w:rPr>
        <w:t>Aftësi kompjuterike posaçërisht mbi sistemet kompjuterike në fushën e teknikës CAD</w:t>
      </w:r>
      <w:r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;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Aftësi kompjuterike në gjithë aplikacionet e MC Office, </w:t>
      </w:r>
      <w:proofErr w:type="spellStart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>posaçërisht</w:t>
      </w:r>
      <w:proofErr w:type="spellEnd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>mbi</w:t>
      </w:r>
      <w:proofErr w:type="spellEnd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>sistemet</w:t>
      </w:r>
      <w:proofErr w:type="spellEnd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>kompjuterike</w:t>
      </w:r>
      <w:proofErr w:type="spellEnd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>llogaritare</w:t>
      </w:r>
      <w:proofErr w:type="spellEnd"/>
      <w:r w:rsidRPr="00EA5874">
        <w:rPr>
          <w:rFonts w:ascii="Publica Sans Light" w:eastAsia="MS Mincho" w:hAnsi="Publica Sans Light" w:cs="Times New Roman"/>
          <w:color w:val="auto"/>
          <w:sz w:val="24"/>
          <w:szCs w:val="24"/>
        </w:rPr>
        <w:t>;</w:t>
      </w: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Njohje e sektorit publik lokal/qendror;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76" w:lineRule="auto"/>
        <w:jc w:val="left"/>
        <w:textAlignment w:val="baseline"/>
        <w:rPr>
          <w:rFonts w:ascii="Publica Sans Light" w:eastAsia="Times New Roman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Times New Roman" w:hAnsi="Publica Sans Light" w:cs="Times New Roman"/>
          <w:bCs/>
          <w:iCs/>
          <w:color w:val="auto"/>
          <w:sz w:val="24"/>
          <w:szCs w:val="24"/>
          <w:lang w:val="sq-AL"/>
        </w:rPr>
        <w:t>Njohje e gjuhës Angleze;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Njohuritë e qasjeve moderne në planifikim dhe kontrollë; 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Shkathtësi të shkëlqyera komunikative, organizative dhe analitike;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lastRenderedPageBreak/>
        <w:t xml:space="preserve">Etikë në punë dhe integritet të lartë; </w:t>
      </w:r>
    </w:p>
    <w:p w:rsidR="004831FF" w:rsidRPr="00EA5874" w:rsidRDefault="004831FF" w:rsidP="004831FF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Shkathtësi për të punuar në grup, nën presion dhe të dëshmoj fleksibilitet në punë;</w:t>
      </w:r>
    </w:p>
    <w:p w:rsidR="004831FF" w:rsidRPr="00EA5874" w:rsidRDefault="004831FF" w:rsidP="004831FF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lang w:val="sq-AL"/>
        </w:rPr>
        <w:t>Kualifikimet e preferueshme:</w:t>
      </w:r>
      <w:r w:rsidRPr="00EA5874">
        <w:rPr>
          <w:rFonts w:ascii="Calibri" w:eastAsia="MS Mincho" w:hAnsi="Calibri" w:cs="Calibri"/>
          <w:b/>
          <w:bCs/>
          <w:color w:val="auto"/>
          <w:sz w:val="24"/>
          <w:szCs w:val="24"/>
          <w:lang w:val="sq-AL"/>
        </w:rPr>
        <w:t> </w:t>
      </w:r>
    </w:p>
    <w:p w:rsidR="004831FF" w:rsidRPr="00EA5874" w:rsidRDefault="004831FF" w:rsidP="004831FF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diploma universitare në drejtimin ndërtimateri/arkitekture (ose ekuivalente);</w:t>
      </w:r>
    </w:p>
    <w:p w:rsidR="004831FF" w:rsidRPr="00EA5874" w:rsidRDefault="004831FF" w:rsidP="004831FF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diploma universitare - master në ndërtimateri/arkitekture (ose ekuivalente);</w:t>
      </w:r>
    </w:p>
    <w:p w:rsidR="004831FF" w:rsidRPr="00EA5874" w:rsidRDefault="004831FF" w:rsidP="004831FF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Kurset dhe trajnimet tjetra gjate karrierës profesionale.</w:t>
      </w:r>
    </w:p>
    <w:p w:rsidR="004831FF" w:rsidRPr="00EA5874" w:rsidRDefault="004831FF" w:rsidP="004831FF">
      <w:pPr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Patent shofer kategoria-B;</w:t>
      </w:r>
    </w:p>
    <w:p w:rsidR="00A61A19" w:rsidRPr="00EA5874" w:rsidRDefault="00A61A19" w:rsidP="00D14517">
      <w:pPr>
        <w:overflowPunct w:val="0"/>
        <w:autoSpaceDE w:val="0"/>
        <w:autoSpaceDN w:val="0"/>
        <w:spacing w:after="0" w:line="276" w:lineRule="auto"/>
        <w:ind w:left="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A17DF2" w:rsidRPr="00EA5874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  <w:sz w:val="24"/>
          <w:szCs w:val="24"/>
        </w:rPr>
      </w:pP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Procedura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Konkurrimit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</w:t>
      </w:r>
    </w:p>
    <w:p w:rsidR="00A17DF2" w:rsidRPr="00EA5874" w:rsidRDefault="00900858" w:rsidP="00A7189C">
      <w:pPr>
        <w:spacing w:after="0" w:line="276" w:lineRule="auto"/>
        <w:rPr>
          <w:rFonts w:ascii="Publica Sans Light" w:hAnsi="Publica Sans Light"/>
          <w:sz w:val="24"/>
          <w:szCs w:val="24"/>
        </w:rPr>
      </w:pPr>
      <w:proofErr w:type="spellStart"/>
      <w:r w:rsidRPr="00EA5874">
        <w:rPr>
          <w:rFonts w:ascii="Publica Sans Light" w:hAnsi="Publica Sans Light"/>
          <w:sz w:val="24"/>
          <w:szCs w:val="24"/>
        </w:rPr>
        <w:t>Kandidatët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interesuar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formularin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zyrtar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mund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ta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marrin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zyret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Burimeve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Njerëzore të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Ndërmarrjes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 </w:t>
      </w:r>
    </w:p>
    <w:p w:rsidR="00A7189C" w:rsidRPr="00EA5874" w:rsidRDefault="00695E9D" w:rsidP="00A7189C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proofErr w:type="spellStart"/>
      <w:r w:rsidRPr="00EA5874">
        <w:rPr>
          <w:rFonts w:ascii="Publica Sans Light" w:hAnsi="Publica Sans Light"/>
          <w:sz w:val="24"/>
          <w:szCs w:val="24"/>
        </w:rPr>
        <w:t>Publike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A5874">
        <w:rPr>
          <w:rFonts w:ascii="Publica Sans Light" w:hAnsi="Publica Sans Light"/>
          <w:sz w:val="24"/>
          <w:szCs w:val="24"/>
        </w:rPr>
        <w:t>Banesore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 xml:space="preserve"> apo ta </w:t>
      </w:r>
      <w:proofErr w:type="spellStart"/>
      <w:r w:rsidR="00A7189C" w:rsidRPr="00EA5874">
        <w:rPr>
          <w:rFonts w:ascii="Publica Sans Light" w:hAnsi="Publica Sans Light"/>
          <w:sz w:val="24"/>
          <w:szCs w:val="24"/>
        </w:rPr>
        <w:t>shkarkojnë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A5874">
        <w:rPr>
          <w:rFonts w:ascii="Publica Sans Light" w:hAnsi="Publica Sans Light"/>
          <w:sz w:val="24"/>
          <w:szCs w:val="24"/>
        </w:rPr>
        <w:t>nga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 xml:space="preserve"> web </w:t>
      </w:r>
      <w:proofErr w:type="spellStart"/>
      <w:r w:rsidR="00A7189C" w:rsidRPr="00EA5874">
        <w:rPr>
          <w:rFonts w:ascii="Publica Sans Light" w:hAnsi="Publica Sans Light"/>
          <w:sz w:val="24"/>
          <w:szCs w:val="24"/>
        </w:rPr>
        <w:t>faqja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A7189C" w:rsidRPr="00EA5874">
        <w:rPr>
          <w:rFonts w:ascii="Publica Sans Light" w:hAnsi="Publica Sans Light"/>
          <w:sz w:val="24"/>
          <w:szCs w:val="24"/>
        </w:rPr>
        <w:t>internetit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A5874">
        <w:rPr>
          <w:rFonts w:ascii="Publica Sans Light" w:hAnsi="Publica Sans Light"/>
          <w:sz w:val="24"/>
          <w:szCs w:val="24"/>
        </w:rPr>
        <w:t>adresën</w:t>
      </w:r>
      <w:proofErr w:type="spellEnd"/>
      <w:r w:rsidR="00A7189C" w:rsidRPr="00EA5874">
        <w:rPr>
          <w:rFonts w:ascii="Publica Sans Light" w:hAnsi="Publica Sans Light"/>
          <w:sz w:val="24"/>
          <w:szCs w:val="24"/>
        </w:rPr>
        <w:t>:</w:t>
      </w:r>
    </w:p>
    <w:p w:rsidR="00A7189C" w:rsidRPr="00EA5874" w:rsidRDefault="00000000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hyperlink r:id="rId7">
        <w:r w:rsidR="00900858" w:rsidRPr="00EA5874">
          <w:rPr>
            <w:rFonts w:ascii="Publica Sans Light" w:hAnsi="Publica Sans Light"/>
            <w:sz w:val="24"/>
            <w:szCs w:val="24"/>
            <w:u w:val="single" w:color="0462C1"/>
          </w:rPr>
          <w:t>www.npbanesore.com/</w:t>
        </w:r>
      </w:hyperlink>
      <w:r w:rsidR="00900858" w:rsidRPr="00EA5874">
        <w:rPr>
          <w:rFonts w:ascii="Publica Sans Light" w:hAnsi="Publica Sans Light"/>
          <w:sz w:val="24"/>
          <w:szCs w:val="24"/>
          <w:u w:val="single" w:color="0462C1"/>
        </w:rPr>
        <w:t>shpalljet/mundesi-punesimi</w:t>
      </w:r>
      <w:proofErr w:type="gramStart"/>
      <w:r w:rsidR="00900858" w:rsidRPr="00EA5874">
        <w:rPr>
          <w:rFonts w:ascii="Publica Sans Light" w:hAnsi="Publica Sans Light"/>
          <w:sz w:val="24"/>
          <w:szCs w:val="24"/>
          <w:u w:val="single" w:color="0462C1"/>
        </w:rPr>
        <w:t>/</w:t>
      </w:r>
      <w:r w:rsidR="00900858" w:rsidRPr="00EA5874">
        <w:rPr>
          <w:rFonts w:ascii="Publica Sans Light" w:hAnsi="Publica Sans Light"/>
          <w:sz w:val="24"/>
          <w:szCs w:val="24"/>
        </w:rPr>
        <w:t xml:space="preserve"> .</w:t>
      </w:r>
      <w:proofErr w:type="gram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Dokumentacionin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mund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ta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paraqesin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kopje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fizike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Divizionin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Burimeve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Njerëzore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: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rr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Zija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Shemsiu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, nr. 22,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Prishtinë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ose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aplikojnë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përmes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emailit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zyrtar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: </w:t>
      </w:r>
      <w:r w:rsidR="00900858" w:rsidRPr="00EA5874">
        <w:rPr>
          <w:rFonts w:ascii="Publica Sans Light" w:hAnsi="Publica Sans Light"/>
          <w:sz w:val="24"/>
          <w:szCs w:val="24"/>
          <w:u w:val="single" w:color="0462C1"/>
        </w:rPr>
        <w:t>burimet.njerezore@npbanesore.com</w:t>
      </w:r>
      <w:r w:rsidR="00900858" w:rsidRPr="00EA5874">
        <w:rPr>
          <w:rFonts w:ascii="Publica Sans Light" w:hAnsi="Publica Sans Light"/>
          <w:sz w:val="24"/>
          <w:szCs w:val="24"/>
        </w:rPr>
        <w:t xml:space="preserve"> apo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përmes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postës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Kandidatët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cilët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konkurojnë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duhet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shënojnë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saktë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numrin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telefonit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kontaktues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si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dhe email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Vetëm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kandidatët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përzgjedhur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do të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ftohen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procedura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tjera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rekrutimit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. </w:t>
      </w:r>
    </w:p>
    <w:p w:rsidR="00933D74" w:rsidRPr="00EA5874" w:rsidRDefault="00933D74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</w:p>
    <w:p w:rsidR="00A17DF2" w:rsidRPr="00EA5874" w:rsidRDefault="002C5B50" w:rsidP="00EA5874">
      <w:pPr>
        <w:spacing w:after="139" w:line="276" w:lineRule="auto"/>
        <w:ind w:left="0" w:firstLine="0"/>
        <w:rPr>
          <w:rFonts w:ascii="Publica Sans Light" w:hAnsi="Publica Sans Light"/>
          <w:b/>
          <w:sz w:val="24"/>
          <w:szCs w:val="24"/>
        </w:rPr>
      </w:pPr>
      <w:proofErr w:type="spellStart"/>
      <w:r w:rsidRPr="00EA5874">
        <w:rPr>
          <w:rFonts w:ascii="Publica Sans Light" w:hAnsi="Publica Sans Light"/>
          <w:b/>
          <w:sz w:val="24"/>
          <w:szCs w:val="24"/>
        </w:rPr>
        <w:t>D</w:t>
      </w:r>
      <w:r w:rsidR="00900858" w:rsidRPr="00EA5874">
        <w:rPr>
          <w:rFonts w:ascii="Publica Sans Light" w:hAnsi="Publica Sans Light"/>
          <w:b/>
          <w:sz w:val="24"/>
          <w:szCs w:val="24"/>
        </w:rPr>
        <w:t>okum</w:t>
      </w:r>
      <w:r w:rsidR="00BE6221" w:rsidRPr="00EA5874">
        <w:rPr>
          <w:rFonts w:ascii="Publica Sans Light" w:hAnsi="Publica Sans Light"/>
          <w:b/>
          <w:sz w:val="24"/>
          <w:szCs w:val="24"/>
        </w:rPr>
        <w:t>entet</w:t>
      </w:r>
      <w:proofErr w:type="spellEnd"/>
      <w:r w:rsidR="00BE6221"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BE6221" w:rsidRPr="00EA5874">
        <w:rPr>
          <w:rFonts w:ascii="Publica Sans Light" w:hAnsi="Publica Sans Light"/>
          <w:b/>
          <w:sz w:val="24"/>
          <w:szCs w:val="24"/>
        </w:rPr>
        <w:t>që</w:t>
      </w:r>
      <w:proofErr w:type="spellEnd"/>
      <w:r w:rsidR="00BE6221"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BE6221" w:rsidRPr="00EA5874">
        <w:rPr>
          <w:rFonts w:ascii="Publica Sans Light" w:hAnsi="Publica Sans Light"/>
          <w:b/>
          <w:sz w:val="24"/>
          <w:szCs w:val="24"/>
        </w:rPr>
        <w:t>duhet</w:t>
      </w:r>
      <w:proofErr w:type="spellEnd"/>
      <w:r w:rsidR="00BE6221" w:rsidRPr="00EA5874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="00BE6221" w:rsidRPr="00EA5874">
        <w:rPr>
          <w:rFonts w:ascii="Publica Sans Light" w:hAnsi="Publica Sans Light"/>
          <w:b/>
          <w:sz w:val="24"/>
          <w:szCs w:val="24"/>
        </w:rPr>
        <w:t>bashkangjiten</w:t>
      </w:r>
      <w:proofErr w:type="spellEnd"/>
      <w:r w:rsidR="00BE6221" w:rsidRPr="00EA5874">
        <w:rPr>
          <w:rFonts w:ascii="Publica Sans Light" w:hAnsi="Publica Sans Light"/>
          <w:b/>
          <w:sz w:val="24"/>
          <w:szCs w:val="24"/>
        </w:rPr>
        <w:t>:</w:t>
      </w:r>
      <w:r w:rsidR="00900858" w:rsidRPr="00EA5874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A5874" w:rsidRDefault="00454A63" w:rsidP="0018400E">
      <w:pPr>
        <w:spacing w:after="143" w:line="276" w:lineRule="auto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hAnsi="Publica Sans Light"/>
          <w:sz w:val="24"/>
          <w:szCs w:val="24"/>
        </w:rPr>
        <w:t xml:space="preserve"> </w:t>
      </w:r>
      <w:r w:rsidR="0018400E" w:rsidRPr="00EA5874">
        <w:rPr>
          <w:rFonts w:ascii="Publica Sans Light" w:hAnsi="Publica Sans Light"/>
          <w:sz w:val="24"/>
          <w:szCs w:val="24"/>
        </w:rPr>
        <w:t>-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Aplikacioni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i NPB-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së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; </w:t>
      </w:r>
    </w:p>
    <w:p w:rsidR="00DC129F" w:rsidRPr="00EA5874" w:rsidRDefault="00F138A3" w:rsidP="00454A63">
      <w:pPr>
        <w:overflowPunct w:val="0"/>
        <w:autoSpaceDE w:val="0"/>
        <w:autoSpaceDN w:val="0"/>
        <w:spacing w:after="0" w:line="276" w:lineRule="auto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EA5874">
        <w:rPr>
          <w:rFonts w:ascii="Publica Sans Light" w:hAnsi="Publica Sans Light"/>
          <w:sz w:val="24"/>
          <w:szCs w:val="24"/>
        </w:rPr>
        <w:t>-</w:t>
      </w:r>
      <w:proofErr w:type="spellStart"/>
      <w:r w:rsidR="001A0052" w:rsidRPr="00EA5874">
        <w:rPr>
          <w:rFonts w:ascii="Publica Sans Light" w:hAnsi="Publica Sans Light"/>
          <w:sz w:val="24"/>
          <w:szCs w:val="24"/>
        </w:rPr>
        <w:t>Dëshmitë</w:t>
      </w:r>
      <w:proofErr w:type="spellEnd"/>
      <w:r w:rsidR="001A0052" w:rsidRPr="00EA5874">
        <w:rPr>
          <w:rFonts w:ascii="Publica Sans Light" w:hAnsi="Publica Sans Light"/>
          <w:sz w:val="24"/>
          <w:szCs w:val="24"/>
        </w:rPr>
        <w:t xml:space="preserve"> pë</w:t>
      </w:r>
      <w:r w:rsidRPr="00EA5874">
        <w:rPr>
          <w:rFonts w:ascii="Publica Sans Light" w:hAnsi="Publica Sans Light"/>
          <w:sz w:val="24"/>
          <w:szCs w:val="24"/>
        </w:rPr>
        <w:t xml:space="preserve">r </w:t>
      </w:r>
      <w:proofErr w:type="spellStart"/>
      <w:r w:rsidRPr="00EA5874">
        <w:rPr>
          <w:rFonts w:ascii="Publica Sans Light" w:hAnsi="Publica Sans Light"/>
          <w:sz w:val="24"/>
          <w:szCs w:val="24"/>
        </w:rPr>
        <w:t>Shkollim</w:t>
      </w:r>
      <w:proofErr w:type="spellEnd"/>
      <w:r w:rsidRPr="00EA5874">
        <w:rPr>
          <w:rFonts w:ascii="Publica Sans Light" w:hAnsi="Publica Sans Light"/>
          <w:sz w:val="24"/>
          <w:szCs w:val="24"/>
        </w:rPr>
        <w:t xml:space="preserve">- </w:t>
      </w:r>
      <w:proofErr w:type="gramStart"/>
      <w:r w:rsidRPr="00EA5874">
        <w:rPr>
          <w:rFonts w:ascii="Publica Sans Light" w:hAnsi="Publica Sans Light" w:cs="Times New Roman"/>
          <w:sz w:val="24"/>
          <w:szCs w:val="24"/>
          <w:lang w:val="sq-AL"/>
        </w:rPr>
        <w:t>Diplomë  universitare</w:t>
      </w:r>
      <w:proofErr w:type="gramEnd"/>
      <w:r w:rsidRPr="00EA5874">
        <w:rPr>
          <w:rFonts w:ascii="Publica Sans Light" w:hAnsi="Publica Sans Light" w:cs="Times New Roman"/>
          <w:sz w:val="24"/>
          <w:szCs w:val="24"/>
          <w:lang w:val="sq-AL"/>
        </w:rPr>
        <w:t xml:space="preserve"> në </w:t>
      </w:r>
      <w:r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Shkenca Teknike</w:t>
      </w:r>
      <w:r w:rsidR="00454A63"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, Ekonomik, Juridik </w:t>
      </w:r>
      <w:r w:rsidR="00454A63" w:rsidRPr="00EA5874">
        <w:rPr>
          <w:rFonts w:ascii="Publica Sans Light" w:hAnsi="Publica Sans Light" w:cs="Times New Roman"/>
          <w:sz w:val="24"/>
          <w:szCs w:val="24"/>
          <w:lang w:val="sq-AL"/>
        </w:rPr>
        <w:t>(ose relevante),</w:t>
      </w:r>
    </w:p>
    <w:p w:rsidR="00A17DF2" w:rsidRPr="00EA5874" w:rsidRDefault="00DC129F" w:rsidP="00454A63">
      <w:pPr>
        <w:overflowPunct w:val="0"/>
        <w:autoSpaceDE w:val="0"/>
        <w:autoSpaceDN w:val="0"/>
        <w:spacing w:after="0" w:line="276" w:lineRule="auto"/>
        <w:textAlignment w:val="baseline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hAnsi="Publica Sans Light"/>
          <w:sz w:val="24"/>
          <w:szCs w:val="24"/>
        </w:rPr>
        <w:t>-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Dëshmitë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për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përvojën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proofErr w:type="gramStart"/>
      <w:r w:rsidR="00900858" w:rsidRPr="00EA5874">
        <w:rPr>
          <w:rFonts w:ascii="Publica Sans Light" w:hAnsi="Publica Sans Light"/>
          <w:sz w:val="24"/>
          <w:szCs w:val="24"/>
        </w:rPr>
        <w:t>punës</w:t>
      </w:r>
      <w:proofErr w:type="spellEnd"/>
      <w:r w:rsidR="00701F24" w:rsidRPr="00EA5874">
        <w:rPr>
          <w:rFonts w:ascii="Publica Sans Light" w:hAnsi="Publica Sans Light"/>
          <w:sz w:val="24"/>
          <w:szCs w:val="24"/>
        </w:rPr>
        <w:t xml:space="preserve"> </w:t>
      </w:r>
      <w:r w:rsidR="009C5DD4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1B5497" w:rsidRPr="00EA5874">
        <w:rPr>
          <w:rFonts w:ascii="Publica Sans Light" w:hAnsi="Publica Sans Light"/>
          <w:sz w:val="24"/>
          <w:szCs w:val="24"/>
        </w:rPr>
        <w:t>së</w:t>
      </w:r>
      <w:proofErr w:type="spellEnd"/>
      <w:proofErr w:type="gramEnd"/>
      <w:r w:rsidR="001B5497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1B5497" w:rsidRPr="00EA5874">
        <w:rPr>
          <w:rFonts w:ascii="Publica Sans Light" w:hAnsi="Publica Sans Light"/>
          <w:sz w:val="24"/>
          <w:szCs w:val="24"/>
        </w:rPr>
        <w:t>paku</w:t>
      </w:r>
      <w:proofErr w:type="spellEnd"/>
      <w:r w:rsidR="0086056B" w:rsidRPr="00EA5874">
        <w:rPr>
          <w:rFonts w:ascii="Publica Sans Light" w:hAnsi="Publica Sans Light"/>
          <w:sz w:val="24"/>
          <w:szCs w:val="24"/>
        </w:rPr>
        <w:t xml:space="preserve"> 4</w:t>
      </w:r>
      <w:r w:rsidR="009C5DD4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C5DD4" w:rsidRPr="00EA5874">
        <w:rPr>
          <w:rFonts w:ascii="Publica Sans Light" w:hAnsi="Publica Sans Light"/>
          <w:sz w:val="24"/>
          <w:szCs w:val="24"/>
        </w:rPr>
        <w:t>vite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; </w:t>
      </w:r>
    </w:p>
    <w:p w:rsidR="0086056B" w:rsidRPr="00EA5874" w:rsidRDefault="0086056B" w:rsidP="00454A63">
      <w:pPr>
        <w:overflowPunct w:val="0"/>
        <w:autoSpaceDE w:val="0"/>
        <w:autoSpaceDN w:val="0"/>
        <w:spacing w:after="0" w:line="276" w:lineRule="auto"/>
        <w:ind w:left="101" w:firstLine="0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A587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-Dëshmi për përvojë pune së paku 2 vite në </w:t>
      </w:r>
      <w:r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menaxhim, udhëheqje në lëminë e </w:t>
      </w:r>
      <w:r w:rsidR="00454A63"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   </w:t>
      </w:r>
      <w:r w:rsidR="00ED39A8"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ndërtimit/arkitektures</w:t>
      </w:r>
      <w:r w:rsidR="00EA5874" w:rsidRPr="00EA5874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 ose relevante; </w:t>
      </w:r>
    </w:p>
    <w:p w:rsidR="001B5497" w:rsidRPr="00EA5874" w:rsidRDefault="00454A63" w:rsidP="0018400E">
      <w:pPr>
        <w:spacing w:line="276" w:lineRule="auto"/>
        <w:ind w:left="0" w:firstLine="0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r w:rsidR="0018400E" w:rsidRPr="00EA587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-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Certifikatën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që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nuk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jeni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nën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hetime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nga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Gjykata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(jo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më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vjetër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se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gjashtë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muaj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>);</w:t>
      </w:r>
    </w:p>
    <w:p w:rsidR="00A17DF2" w:rsidRPr="00EA5874" w:rsidRDefault="0018400E" w:rsidP="0018400E">
      <w:pPr>
        <w:spacing w:line="276" w:lineRule="auto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eastAsia="Arial" w:hAnsi="Publica Sans Light" w:cs="Arial"/>
          <w:sz w:val="24"/>
          <w:szCs w:val="24"/>
        </w:rPr>
        <w:t xml:space="preserve"> -</w:t>
      </w:r>
      <w:r w:rsidR="00900858" w:rsidRPr="00EA5874">
        <w:rPr>
          <w:rFonts w:ascii="Publica Sans Light" w:eastAsia="Arial" w:hAnsi="Publica Sans Light" w:cs="Arial"/>
          <w:sz w:val="24"/>
          <w:szCs w:val="24"/>
        </w:rPr>
        <w:t xml:space="preserve">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Kopjen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A5874">
        <w:rPr>
          <w:rFonts w:ascii="Publica Sans Light" w:hAnsi="Publica Sans Light"/>
          <w:sz w:val="24"/>
          <w:szCs w:val="24"/>
        </w:rPr>
        <w:t>letërnjoftimit</w:t>
      </w:r>
      <w:proofErr w:type="spellEnd"/>
      <w:r w:rsidR="00900858" w:rsidRPr="00EA5874">
        <w:rPr>
          <w:rFonts w:ascii="Publica Sans Light" w:hAnsi="Publica Sans Light"/>
          <w:sz w:val="24"/>
          <w:szCs w:val="24"/>
        </w:rPr>
        <w:t xml:space="preserve">; </w:t>
      </w:r>
    </w:p>
    <w:p w:rsidR="00EA5874" w:rsidRPr="00EA5874" w:rsidRDefault="00EA5874" w:rsidP="0018400E">
      <w:pPr>
        <w:spacing w:line="276" w:lineRule="auto"/>
        <w:rPr>
          <w:rFonts w:ascii="Publica Sans Light" w:hAnsi="Publica Sans Light"/>
          <w:sz w:val="24"/>
          <w:szCs w:val="24"/>
        </w:rPr>
      </w:pPr>
    </w:p>
    <w:p w:rsidR="00A17DF2" w:rsidRPr="00EA5874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Shënim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: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Aplikacionet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dërguara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me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postë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, të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cilat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mbajnë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vulën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postare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mbi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dërgesën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bërë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ditën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fundit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afatit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për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aplikim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, do të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konsiderohen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vlefshme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dhe do të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merren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në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shqyrt</w:t>
      </w:r>
      <w:r w:rsidR="008E6EA0" w:rsidRPr="00EA5874">
        <w:rPr>
          <w:rFonts w:ascii="Publica Sans Light" w:hAnsi="Publica Sans Light"/>
          <w:i/>
          <w:sz w:val="24"/>
          <w:szCs w:val="24"/>
        </w:rPr>
        <w:t>im</w:t>
      </w:r>
      <w:proofErr w:type="spellEnd"/>
      <w:r w:rsidR="008E6EA0"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A5874">
        <w:rPr>
          <w:rFonts w:ascii="Publica Sans Light" w:hAnsi="Publica Sans Light"/>
          <w:i/>
          <w:sz w:val="24"/>
          <w:szCs w:val="24"/>
        </w:rPr>
        <w:t>nëse</w:t>
      </w:r>
      <w:proofErr w:type="spellEnd"/>
      <w:r w:rsidR="008E6EA0"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A5874">
        <w:rPr>
          <w:rFonts w:ascii="Publica Sans Light" w:hAnsi="Publica Sans Light"/>
          <w:i/>
          <w:sz w:val="24"/>
          <w:szCs w:val="24"/>
        </w:rPr>
        <w:t>arrijnë</w:t>
      </w:r>
      <w:proofErr w:type="spellEnd"/>
      <w:r w:rsidR="008E6EA0"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A5874">
        <w:rPr>
          <w:rFonts w:ascii="Publica Sans Light" w:hAnsi="Publica Sans Light"/>
          <w:i/>
          <w:sz w:val="24"/>
          <w:szCs w:val="24"/>
        </w:rPr>
        <w:t>brenda</w:t>
      </w:r>
      <w:proofErr w:type="spellEnd"/>
      <w:r w:rsidR="008E6EA0"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proofErr w:type="gramStart"/>
      <w:r w:rsidR="008E6EA0" w:rsidRPr="00EA5874">
        <w:rPr>
          <w:rFonts w:ascii="Publica Sans Light" w:hAnsi="Publica Sans Light"/>
          <w:i/>
          <w:sz w:val="24"/>
          <w:szCs w:val="24"/>
        </w:rPr>
        <w:t>dy</w:t>
      </w:r>
      <w:proofErr w:type="spellEnd"/>
      <w:r w:rsidR="008E6EA0" w:rsidRPr="00EA5874">
        <w:rPr>
          <w:rFonts w:ascii="Publica Sans Light" w:hAnsi="Publica Sans Light"/>
          <w:i/>
          <w:sz w:val="24"/>
          <w:szCs w:val="24"/>
        </w:rPr>
        <w:t xml:space="preserve">  (</w:t>
      </w:r>
      <w:proofErr w:type="gramEnd"/>
      <w:r w:rsidR="008E6EA0" w:rsidRPr="00EA5874">
        <w:rPr>
          <w:rFonts w:ascii="Publica Sans Light" w:hAnsi="Publica Sans Light"/>
          <w:i/>
          <w:sz w:val="24"/>
          <w:szCs w:val="24"/>
        </w:rPr>
        <w:t>2</w:t>
      </w:r>
      <w:r w:rsidRPr="00EA5874">
        <w:rPr>
          <w:rFonts w:ascii="Publica Sans Light" w:hAnsi="Publica Sans Light"/>
          <w:i/>
          <w:sz w:val="24"/>
          <w:szCs w:val="24"/>
        </w:rPr>
        <w:t xml:space="preserve">)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ditësh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.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Aplikacionet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që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arrijnë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pas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këtij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afati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dhe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ato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pakompletuara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me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dokumentacionin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përkatës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nuk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 xml:space="preserve"> do të </w:t>
      </w:r>
      <w:proofErr w:type="spellStart"/>
      <w:r w:rsidRPr="00EA5874">
        <w:rPr>
          <w:rFonts w:ascii="Publica Sans Light" w:hAnsi="Publica Sans Light"/>
          <w:i/>
          <w:sz w:val="24"/>
          <w:szCs w:val="24"/>
        </w:rPr>
        <w:t>shqyrtohen</w:t>
      </w:r>
      <w:proofErr w:type="spellEnd"/>
      <w:r w:rsidRPr="00EA5874">
        <w:rPr>
          <w:rFonts w:ascii="Publica Sans Light" w:hAnsi="Publica Sans Light"/>
          <w:i/>
          <w:sz w:val="24"/>
          <w:szCs w:val="24"/>
        </w:rPr>
        <w:t>.</w:t>
      </w:r>
      <w:r w:rsidRPr="00EA5874">
        <w:rPr>
          <w:rFonts w:ascii="Publica Sans Light" w:eastAsia="Times New Roman" w:hAnsi="Publica Sans Light" w:cs="Times New Roman"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Kandidati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/ja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i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/e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p</w:t>
      </w:r>
      <w:r w:rsidR="00A342DF" w:rsidRPr="00EA5874">
        <w:rPr>
          <w:rFonts w:ascii="Publica Sans Light" w:hAnsi="Publica Sans Light"/>
          <w:b/>
          <w:i/>
          <w:sz w:val="24"/>
          <w:szCs w:val="24"/>
        </w:rPr>
        <w:t>ërzgjedhur</w:t>
      </w:r>
      <w:proofErr w:type="spellEnd"/>
      <w:r w:rsidR="00A342DF" w:rsidRPr="00EA5874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="00A342DF" w:rsidRPr="00EA5874">
        <w:rPr>
          <w:rFonts w:ascii="Publica Sans Light" w:hAnsi="Publica Sans Light"/>
          <w:b/>
          <w:i/>
          <w:sz w:val="24"/>
          <w:szCs w:val="24"/>
        </w:rPr>
        <w:t>obligohet</w:t>
      </w:r>
      <w:proofErr w:type="spellEnd"/>
      <w:r w:rsidR="00A342DF" w:rsidRPr="00EA5874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="00A342DF" w:rsidRPr="00EA5874">
        <w:rPr>
          <w:rFonts w:ascii="Publica Sans Light" w:hAnsi="Publica Sans Light"/>
          <w:b/>
          <w:i/>
          <w:sz w:val="24"/>
          <w:szCs w:val="24"/>
        </w:rPr>
        <w:t>sjellë</w:t>
      </w:r>
      <w:proofErr w:type="spellEnd"/>
      <w:r w:rsidR="00A342DF" w:rsidRPr="00EA5874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="00A342DF" w:rsidRPr="00EA5874">
        <w:rPr>
          <w:rFonts w:ascii="Calibri" w:hAnsi="Calibri" w:cs="Calibri"/>
          <w:b/>
          <w:i/>
          <w:sz w:val="24"/>
          <w:szCs w:val="24"/>
        </w:rPr>
        <w:t>ҫ</w:t>
      </w:r>
      <w:r w:rsidRPr="00EA5874">
        <w:rPr>
          <w:rFonts w:ascii="Publica Sans Light" w:hAnsi="Publica Sans Light"/>
          <w:b/>
          <w:i/>
          <w:sz w:val="24"/>
          <w:szCs w:val="24"/>
        </w:rPr>
        <w:t>ertifikatën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mjekësore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para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nënshkrimit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b/>
          <w:i/>
          <w:sz w:val="24"/>
          <w:szCs w:val="24"/>
        </w:rPr>
        <w:t>kontratës</w:t>
      </w:r>
      <w:proofErr w:type="spellEnd"/>
      <w:r w:rsidRPr="00EA5874">
        <w:rPr>
          <w:rFonts w:ascii="Publica Sans Light" w:hAnsi="Publica Sans Light"/>
          <w:b/>
          <w:i/>
          <w:sz w:val="24"/>
          <w:szCs w:val="24"/>
        </w:rPr>
        <w:t xml:space="preserve">. </w:t>
      </w:r>
    </w:p>
    <w:p w:rsidR="00A17DF2" w:rsidRPr="00EA5874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  <w:sz w:val="24"/>
          <w:szCs w:val="24"/>
        </w:rPr>
      </w:pPr>
      <w:r w:rsidRPr="00EA5874">
        <w:rPr>
          <w:rFonts w:ascii="Publica Sans Light" w:hAnsi="Publica Sans Light"/>
          <w:b/>
          <w:sz w:val="24"/>
          <w:szCs w:val="24"/>
          <w:u w:val="single" w:color="000000"/>
        </w:rPr>
        <w:t>APLIKACIONET DHE DOKUMENTACIONI I PAKOMPLETUAR SIPAS KËRKESAVE TË</w:t>
      </w:r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r w:rsidRPr="00EA5874">
        <w:rPr>
          <w:rFonts w:ascii="Publica Sans Light" w:hAnsi="Publica Sans Light"/>
          <w:b/>
          <w:sz w:val="24"/>
          <w:szCs w:val="24"/>
          <w:u w:val="single" w:color="000000"/>
        </w:rPr>
        <w:t>PËRCAKTUARA NË KËTË SHPALLJE SI DHE ATO QË ARRIJNË PAS SKADIMIT TË AFATIT TË</w:t>
      </w:r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r w:rsidRPr="00EA5874">
        <w:rPr>
          <w:rFonts w:ascii="Publica Sans Light" w:hAnsi="Publica Sans Light"/>
          <w:b/>
          <w:sz w:val="24"/>
          <w:szCs w:val="24"/>
          <w:u w:val="single" w:color="000000"/>
        </w:rPr>
        <w:t>KONKURSIT, NUK DO TË SHQYRTOHEN.</w:t>
      </w:r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A5874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sz w:val="24"/>
          <w:szCs w:val="24"/>
        </w:rPr>
      </w:pPr>
      <w:proofErr w:type="spellStart"/>
      <w:r w:rsidRPr="00EA5874">
        <w:rPr>
          <w:rFonts w:ascii="Publica Sans Light" w:hAnsi="Publica Sans Light"/>
          <w:b/>
          <w:sz w:val="24"/>
          <w:szCs w:val="24"/>
        </w:rPr>
        <w:t>Shpal</w:t>
      </w:r>
      <w:r w:rsidR="00CE3C51" w:rsidRPr="00EA5874">
        <w:rPr>
          <w:rFonts w:ascii="Publica Sans Light" w:hAnsi="Publica Sans Light"/>
          <w:b/>
          <w:sz w:val="24"/>
          <w:szCs w:val="24"/>
        </w:rPr>
        <w:t>lja</w:t>
      </w:r>
      <w:proofErr w:type="spellEnd"/>
      <w:r w:rsidR="00CE3C51"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CE3C51" w:rsidRPr="00EA5874">
        <w:rPr>
          <w:rFonts w:ascii="Publica Sans Light" w:hAnsi="Publica Sans Light"/>
          <w:b/>
          <w:sz w:val="24"/>
          <w:szCs w:val="24"/>
        </w:rPr>
        <w:t>është</w:t>
      </w:r>
      <w:proofErr w:type="spellEnd"/>
      <w:r w:rsidR="007114A5" w:rsidRPr="00EA5874">
        <w:rPr>
          <w:rFonts w:ascii="Publica Sans Light" w:hAnsi="Publica Sans Light"/>
          <w:b/>
          <w:sz w:val="24"/>
          <w:szCs w:val="24"/>
        </w:rPr>
        <w:t xml:space="preserve"> e </w:t>
      </w:r>
      <w:proofErr w:type="spellStart"/>
      <w:r w:rsidR="007114A5" w:rsidRPr="00EA5874">
        <w:rPr>
          <w:rFonts w:ascii="Publica Sans Light" w:hAnsi="Publica Sans Light"/>
          <w:b/>
          <w:sz w:val="24"/>
          <w:szCs w:val="24"/>
        </w:rPr>
        <w:t>hapur</w:t>
      </w:r>
      <w:proofErr w:type="spellEnd"/>
      <w:r w:rsidR="007114A5"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7114A5" w:rsidRPr="00EA5874">
        <w:rPr>
          <w:rFonts w:ascii="Publica Sans Light" w:hAnsi="Publica Sans Light"/>
          <w:b/>
          <w:sz w:val="24"/>
          <w:szCs w:val="24"/>
        </w:rPr>
        <w:t>q</w:t>
      </w:r>
      <w:r w:rsidR="00D94DE9" w:rsidRPr="00EA5874">
        <w:rPr>
          <w:rFonts w:ascii="Publica Sans Light" w:hAnsi="Publica Sans Light"/>
          <w:b/>
          <w:sz w:val="24"/>
          <w:szCs w:val="24"/>
        </w:rPr>
        <w:t>ë</w:t>
      </w:r>
      <w:proofErr w:type="spellEnd"/>
      <w:r w:rsidR="00D94DE9"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D94DE9" w:rsidRPr="00EA5874">
        <w:rPr>
          <w:rFonts w:ascii="Publica Sans Light" w:hAnsi="Publica Sans Light"/>
          <w:b/>
          <w:sz w:val="24"/>
          <w:szCs w:val="24"/>
        </w:rPr>
        <w:t>nga</w:t>
      </w:r>
      <w:proofErr w:type="spellEnd"/>
      <w:r w:rsidR="00D94DE9" w:rsidRPr="00EA5874">
        <w:rPr>
          <w:rFonts w:ascii="Publica Sans Light" w:hAnsi="Publica Sans Light"/>
          <w:b/>
          <w:sz w:val="24"/>
          <w:szCs w:val="24"/>
        </w:rPr>
        <w:t xml:space="preserve"> data 16.01.2023 </w:t>
      </w:r>
      <w:proofErr w:type="spellStart"/>
      <w:r w:rsidR="00D94DE9" w:rsidRPr="00EA5874">
        <w:rPr>
          <w:rFonts w:ascii="Publica Sans Light" w:hAnsi="Publica Sans Light"/>
          <w:b/>
          <w:sz w:val="24"/>
          <w:szCs w:val="24"/>
        </w:rPr>
        <w:t>deri</w:t>
      </w:r>
      <w:proofErr w:type="spellEnd"/>
      <w:r w:rsidR="00D94DE9"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proofErr w:type="gramStart"/>
      <w:r w:rsidR="00D94DE9" w:rsidRPr="00EA5874">
        <w:rPr>
          <w:rFonts w:ascii="Publica Sans Light" w:hAnsi="Publica Sans Light"/>
          <w:b/>
          <w:sz w:val="24"/>
          <w:szCs w:val="24"/>
        </w:rPr>
        <w:t>më</w:t>
      </w:r>
      <w:proofErr w:type="spellEnd"/>
      <w:r w:rsidR="00D94DE9" w:rsidRPr="00EA5874">
        <w:rPr>
          <w:rFonts w:ascii="Publica Sans Light" w:hAnsi="Publica Sans Light"/>
          <w:b/>
          <w:sz w:val="24"/>
          <w:szCs w:val="24"/>
        </w:rPr>
        <w:t xml:space="preserve">  </w:t>
      </w:r>
      <w:r w:rsidR="004E1E9D" w:rsidRPr="00EA5874">
        <w:rPr>
          <w:rFonts w:ascii="Publica Sans Light" w:hAnsi="Publica Sans Light"/>
          <w:b/>
          <w:sz w:val="24"/>
          <w:szCs w:val="24"/>
        </w:rPr>
        <w:t>30</w:t>
      </w:r>
      <w:r w:rsidR="007114A5" w:rsidRPr="00EA5874">
        <w:rPr>
          <w:rFonts w:ascii="Publica Sans Light" w:hAnsi="Publica Sans Light"/>
          <w:b/>
          <w:sz w:val="24"/>
          <w:szCs w:val="24"/>
        </w:rPr>
        <w:t>.01.2023.</w:t>
      </w:r>
      <w:proofErr w:type="gramEnd"/>
    </w:p>
    <w:p w:rsidR="00A17DF2" w:rsidRPr="00EA5874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A5874">
        <w:rPr>
          <w:rFonts w:ascii="Publica Sans Light" w:hAnsi="Publica Sans Light"/>
          <w:b/>
          <w:sz w:val="24"/>
          <w:szCs w:val="24"/>
        </w:rPr>
        <w:t xml:space="preserve">Për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informata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më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hollësishme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mund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kontaktoni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në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Divizionin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e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Burimeve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Njerëzore të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Ndërmarrjes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Publike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Banesore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A5874">
        <w:rPr>
          <w:rFonts w:ascii="Publica Sans Light" w:hAnsi="Publica Sans Light"/>
          <w:b/>
          <w:sz w:val="24"/>
          <w:szCs w:val="24"/>
        </w:rPr>
        <w:t>në</w:t>
      </w:r>
      <w:proofErr w:type="spellEnd"/>
      <w:r w:rsidRPr="00EA5874">
        <w:rPr>
          <w:rFonts w:ascii="Publica Sans Light" w:hAnsi="Publica Sans Light"/>
          <w:b/>
          <w:sz w:val="24"/>
          <w:szCs w:val="24"/>
        </w:rPr>
        <w:t xml:space="preserve"> nr. </w:t>
      </w:r>
      <w:proofErr w:type="gramStart"/>
      <w:r w:rsidRPr="00EA5874">
        <w:rPr>
          <w:rFonts w:ascii="Publica Sans Light" w:hAnsi="Publica Sans Light"/>
          <w:b/>
          <w:sz w:val="24"/>
          <w:szCs w:val="24"/>
        </w:rPr>
        <w:t>tel. :</w:t>
      </w:r>
      <w:proofErr w:type="gramEnd"/>
      <w:r w:rsidRPr="00EA5874">
        <w:rPr>
          <w:rFonts w:ascii="Publica Sans Light" w:hAnsi="Publica Sans Light"/>
          <w:b/>
          <w:sz w:val="24"/>
          <w:szCs w:val="24"/>
        </w:rPr>
        <w:t xml:space="preserve"> 038 553 311. </w:t>
      </w: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A5874" w:rsidRDefault="002867D1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A5874">
        <w:rPr>
          <w:rFonts w:ascii="Publica Sans Light" w:hAnsi="Publica Sans Light"/>
          <w:b/>
          <w:sz w:val="24"/>
          <w:szCs w:val="24"/>
        </w:rPr>
        <w:t xml:space="preserve">                                 </w:t>
      </w:r>
    </w:p>
    <w:sectPr w:rsidR="0032524E" w:rsidRPr="00EA5874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A1A"/>
    <w:multiLevelType w:val="hybridMultilevel"/>
    <w:tmpl w:val="93D2604E"/>
    <w:lvl w:ilvl="0" w:tplc="12443A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1" w:tplc="E6F00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5F6"/>
    <w:multiLevelType w:val="hybridMultilevel"/>
    <w:tmpl w:val="49D6EF94"/>
    <w:lvl w:ilvl="0" w:tplc="AA6A13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565820">
    <w:abstractNumId w:val="17"/>
  </w:num>
  <w:num w:numId="2" w16cid:durableId="1361586870">
    <w:abstractNumId w:val="8"/>
  </w:num>
  <w:num w:numId="3" w16cid:durableId="1138183786">
    <w:abstractNumId w:val="10"/>
  </w:num>
  <w:num w:numId="4" w16cid:durableId="1845893429">
    <w:abstractNumId w:val="1"/>
  </w:num>
  <w:num w:numId="5" w16cid:durableId="1937060320">
    <w:abstractNumId w:val="14"/>
  </w:num>
  <w:num w:numId="6" w16cid:durableId="1763337075">
    <w:abstractNumId w:val="13"/>
  </w:num>
  <w:num w:numId="7" w16cid:durableId="1059934536">
    <w:abstractNumId w:val="9"/>
  </w:num>
  <w:num w:numId="8" w16cid:durableId="395930798">
    <w:abstractNumId w:val="18"/>
  </w:num>
  <w:num w:numId="9" w16cid:durableId="1594122460">
    <w:abstractNumId w:val="4"/>
  </w:num>
  <w:num w:numId="10" w16cid:durableId="493029955">
    <w:abstractNumId w:val="3"/>
  </w:num>
  <w:num w:numId="11" w16cid:durableId="304504279">
    <w:abstractNumId w:val="11"/>
  </w:num>
  <w:num w:numId="12" w16cid:durableId="2005088798">
    <w:abstractNumId w:val="16"/>
  </w:num>
  <w:num w:numId="13" w16cid:durableId="795834161">
    <w:abstractNumId w:val="15"/>
  </w:num>
  <w:num w:numId="14" w16cid:durableId="1287588883">
    <w:abstractNumId w:val="12"/>
  </w:num>
  <w:num w:numId="15" w16cid:durableId="490487669">
    <w:abstractNumId w:val="5"/>
  </w:num>
  <w:num w:numId="16" w16cid:durableId="1133518837">
    <w:abstractNumId w:val="6"/>
  </w:num>
  <w:num w:numId="17" w16cid:durableId="1238400167">
    <w:abstractNumId w:val="7"/>
  </w:num>
  <w:num w:numId="18" w16cid:durableId="732316353">
    <w:abstractNumId w:val="0"/>
  </w:num>
  <w:num w:numId="19" w16cid:durableId="82228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3637A"/>
    <w:rsid w:val="000641FC"/>
    <w:rsid w:val="00065286"/>
    <w:rsid w:val="00066B11"/>
    <w:rsid w:val="000F29F2"/>
    <w:rsid w:val="00122186"/>
    <w:rsid w:val="0018400E"/>
    <w:rsid w:val="001859BF"/>
    <w:rsid w:val="001A0052"/>
    <w:rsid w:val="001B5497"/>
    <w:rsid w:val="001E1CF8"/>
    <w:rsid w:val="001E55AB"/>
    <w:rsid w:val="002257F0"/>
    <w:rsid w:val="0023671E"/>
    <w:rsid w:val="002867D1"/>
    <w:rsid w:val="002C5B50"/>
    <w:rsid w:val="002D7D67"/>
    <w:rsid w:val="002E2EB7"/>
    <w:rsid w:val="002E6373"/>
    <w:rsid w:val="00300A4E"/>
    <w:rsid w:val="00312DDD"/>
    <w:rsid w:val="0032524E"/>
    <w:rsid w:val="0037079F"/>
    <w:rsid w:val="00397440"/>
    <w:rsid w:val="003B4E8A"/>
    <w:rsid w:val="003C0F85"/>
    <w:rsid w:val="00401F2B"/>
    <w:rsid w:val="00454A63"/>
    <w:rsid w:val="0046786C"/>
    <w:rsid w:val="004723FA"/>
    <w:rsid w:val="004831FF"/>
    <w:rsid w:val="00493C12"/>
    <w:rsid w:val="004D3E11"/>
    <w:rsid w:val="004E1E9D"/>
    <w:rsid w:val="004F162A"/>
    <w:rsid w:val="00511627"/>
    <w:rsid w:val="005141C6"/>
    <w:rsid w:val="005461D4"/>
    <w:rsid w:val="0055286D"/>
    <w:rsid w:val="005B64A7"/>
    <w:rsid w:val="005F0E0D"/>
    <w:rsid w:val="006075D2"/>
    <w:rsid w:val="00674036"/>
    <w:rsid w:val="00677266"/>
    <w:rsid w:val="00685D8D"/>
    <w:rsid w:val="006911A2"/>
    <w:rsid w:val="00695E9D"/>
    <w:rsid w:val="006A64A4"/>
    <w:rsid w:val="00701F24"/>
    <w:rsid w:val="007114A5"/>
    <w:rsid w:val="00741A75"/>
    <w:rsid w:val="00755714"/>
    <w:rsid w:val="00793600"/>
    <w:rsid w:val="007A7F64"/>
    <w:rsid w:val="007E1AC2"/>
    <w:rsid w:val="0082094A"/>
    <w:rsid w:val="00837140"/>
    <w:rsid w:val="0086056B"/>
    <w:rsid w:val="00875A42"/>
    <w:rsid w:val="008D6450"/>
    <w:rsid w:val="008E6EA0"/>
    <w:rsid w:val="00900858"/>
    <w:rsid w:val="0092294A"/>
    <w:rsid w:val="00933D74"/>
    <w:rsid w:val="0096038D"/>
    <w:rsid w:val="009B1552"/>
    <w:rsid w:val="009C5DD4"/>
    <w:rsid w:val="009F6230"/>
    <w:rsid w:val="00A17DF2"/>
    <w:rsid w:val="00A251EF"/>
    <w:rsid w:val="00A342DF"/>
    <w:rsid w:val="00A61A19"/>
    <w:rsid w:val="00A7189C"/>
    <w:rsid w:val="00A804C5"/>
    <w:rsid w:val="00A92EA5"/>
    <w:rsid w:val="00A97B3D"/>
    <w:rsid w:val="00AF161E"/>
    <w:rsid w:val="00B009B4"/>
    <w:rsid w:val="00B44069"/>
    <w:rsid w:val="00B5100B"/>
    <w:rsid w:val="00B7317E"/>
    <w:rsid w:val="00B75849"/>
    <w:rsid w:val="00BD0563"/>
    <w:rsid w:val="00BE6221"/>
    <w:rsid w:val="00C058E2"/>
    <w:rsid w:val="00C2474B"/>
    <w:rsid w:val="00C40E0C"/>
    <w:rsid w:val="00CE3C51"/>
    <w:rsid w:val="00D10E64"/>
    <w:rsid w:val="00D14517"/>
    <w:rsid w:val="00D55B6B"/>
    <w:rsid w:val="00D67892"/>
    <w:rsid w:val="00D94DE9"/>
    <w:rsid w:val="00DC129F"/>
    <w:rsid w:val="00DE1AEB"/>
    <w:rsid w:val="00E22B94"/>
    <w:rsid w:val="00E25EEC"/>
    <w:rsid w:val="00E26034"/>
    <w:rsid w:val="00E40FAD"/>
    <w:rsid w:val="00E84BAC"/>
    <w:rsid w:val="00E87771"/>
    <w:rsid w:val="00EA3E79"/>
    <w:rsid w:val="00EA5874"/>
    <w:rsid w:val="00EB2A9D"/>
    <w:rsid w:val="00ED39A8"/>
    <w:rsid w:val="00ED3D9D"/>
    <w:rsid w:val="00F138A3"/>
    <w:rsid w:val="00F15371"/>
    <w:rsid w:val="00F16FD9"/>
    <w:rsid w:val="00F72186"/>
    <w:rsid w:val="00F95EAD"/>
    <w:rsid w:val="00FA07B3"/>
    <w:rsid w:val="00FC783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0E63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17FE-192A-4AEC-AE9B-9BF28F8D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Anita Cacaj</cp:lastModifiedBy>
  <cp:revision>2</cp:revision>
  <cp:lastPrinted>2023-01-16T09:42:00Z</cp:lastPrinted>
  <dcterms:created xsi:type="dcterms:W3CDTF">2023-01-16T13:30:00Z</dcterms:created>
  <dcterms:modified xsi:type="dcterms:W3CDTF">2023-01-16T13:30:00Z</dcterms:modified>
</cp:coreProperties>
</file>