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FF4B3" w14:textId="6EE5B8B7" w:rsidR="00A17DF2" w:rsidRPr="006D557D" w:rsidRDefault="00D07C39" w:rsidP="00891A9D">
      <w:pPr>
        <w:spacing w:after="0" w:line="259" w:lineRule="auto"/>
        <w:ind w:left="101" w:firstLine="0"/>
        <w:jc w:val="left"/>
        <w:rPr>
          <w:rFonts w:ascii="Publica Sans Light" w:hAnsi="Publica Sans Light"/>
          <w:color w:val="000000" w:themeColor="text1"/>
          <w:sz w:val="24"/>
          <w:szCs w:val="24"/>
        </w:rPr>
      </w:pPr>
      <w:bookmarkStart w:id="0" w:name="_Hlk147995379"/>
      <w:bookmarkEnd w:id="0"/>
      <w:r w:rsidRPr="006D557D">
        <w:rPr>
          <w:rFonts w:ascii="Publica Sans Light" w:hAnsi="Publica Sans Light"/>
          <w:color w:val="000000" w:themeColor="text1"/>
          <w:sz w:val="24"/>
          <w:szCs w:val="24"/>
        </w:rPr>
        <w:t xml:space="preserve"> </w:t>
      </w:r>
      <w:r w:rsidR="00685D8D" w:rsidRPr="006D557D">
        <w:rPr>
          <w:rFonts w:ascii="Publica Sans Light" w:hAnsi="Publica Sans Light"/>
          <w:noProof/>
          <w:color w:val="000000" w:themeColor="text1"/>
          <w:sz w:val="24"/>
          <w:szCs w:val="24"/>
        </w:rPr>
        <w:drawing>
          <wp:inline distT="0" distB="0" distL="0" distR="0" wp14:anchorId="00867D13" wp14:editId="4278E558">
            <wp:extent cx="6962775" cy="1102360"/>
            <wp:effectExtent l="0" t="0" r="952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177" cy="110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DE6D" w14:textId="3EAFB843" w:rsidR="006D557D" w:rsidRPr="007462DC" w:rsidRDefault="006D557D" w:rsidP="006D557D">
      <w:pPr>
        <w:spacing w:after="7" w:line="276" w:lineRule="auto"/>
        <w:rPr>
          <w:rFonts w:ascii="Publica Sans Light" w:hAnsi="Publica Sans Light"/>
          <w:b/>
          <w:bCs/>
          <w:color w:val="000000" w:themeColor="text1"/>
        </w:rPr>
      </w:pPr>
      <w:r w:rsidRPr="007462DC">
        <w:rPr>
          <w:rFonts w:ascii="Publica Sans Light" w:hAnsi="Publica Sans Light"/>
          <w:b/>
          <w:bCs/>
          <w:color w:val="000000" w:themeColor="text1"/>
        </w:rPr>
        <w:t xml:space="preserve">Në bazë të dispozitave të Nenit 8 të Ligjit të Punës, si dhe Udhëzimit Administrativ Nr.01/2024 Për Regullimin e Procedurave të Konkursit në Sektorin Publik Neni 5, 7 dhe 8, Ndërmarrja Publike Banesore Sh.A në Prishtinë, shpall: </w:t>
      </w:r>
    </w:p>
    <w:p w14:paraId="0A8F6472" w14:textId="77777777" w:rsidR="008E3155" w:rsidRPr="007462DC" w:rsidRDefault="008E3155" w:rsidP="0013537D">
      <w:pPr>
        <w:spacing w:after="13" w:line="276" w:lineRule="auto"/>
        <w:ind w:left="0" w:right="16" w:firstLine="0"/>
        <w:rPr>
          <w:rFonts w:ascii="Publica Sans Light" w:hAnsi="Publica Sans Light"/>
          <w:b/>
          <w:i/>
          <w:color w:val="000000" w:themeColor="text1"/>
        </w:rPr>
      </w:pPr>
    </w:p>
    <w:p w14:paraId="55FBE34B" w14:textId="3A0D1699" w:rsidR="00A17DF2" w:rsidRPr="007462DC" w:rsidRDefault="00900858" w:rsidP="0013537D">
      <w:pPr>
        <w:spacing w:after="13" w:line="276" w:lineRule="auto"/>
        <w:ind w:left="0" w:right="16" w:firstLine="0"/>
        <w:jc w:val="center"/>
        <w:rPr>
          <w:rFonts w:ascii="Publica Sans Light" w:hAnsi="Publica Sans Light"/>
          <w:b/>
          <w:i/>
          <w:color w:val="000000" w:themeColor="text1"/>
          <w:lang w:val="pt-BR"/>
        </w:rPr>
      </w:pPr>
      <w:r w:rsidRPr="007462DC">
        <w:rPr>
          <w:rFonts w:ascii="Publica Sans Light" w:hAnsi="Publica Sans Light"/>
          <w:b/>
          <w:i/>
          <w:color w:val="000000" w:themeColor="text1"/>
          <w:lang w:val="pt-BR"/>
        </w:rPr>
        <w:t>K O N K U R S</w:t>
      </w:r>
    </w:p>
    <w:p w14:paraId="3B4B8C2D" w14:textId="48D98FE8" w:rsidR="00A17DF2" w:rsidRPr="007462DC" w:rsidRDefault="00900858" w:rsidP="0013537D">
      <w:pPr>
        <w:spacing w:after="13" w:line="276" w:lineRule="auto"/>
        <w:ind w:left="12"/>
        <w:jc w:val="center"/>
        <w:rPr>
          <w:rFonts w:ascii="Publica Sans Light" w:hAnsi="Publica Sans Light"/>
          <w:b/>
          <w:i/>
          <w:color w:val="000000" w:themeColor="text1"/>
          <w:lang w:val="pt-BR"/>
        </w:rPr>
      </w:pPr>
      <w:r w:rsidRPr="007462DC">
        <w:rPr>
          <w:rFonts w:ascii="Publica Sans Light" w:hAnsi="Publica Sans Light"/>
          <w:b/>
          <w:i/>
          <w:color w:val="000000" w:themeColor="text1"/>
          <w:lang w:val="pt-BR"/>
        </w:rPr>
        <w:t>Për plotësimin e vendit të punës</w:t>
      </w:r>
    </w:p>
    <w:p w14:paraId="0E9FBB44" w14:textId="77777777" w:rsidR="005E2436" w:rsidRPr="007462DC" w:rsidRDefault="005E2436" w:rsidP="005E2436">
      <w:pPr>
        <w:spacing w:after="0" w:line="276" w:lineRule="auto"/>
        <w:ind w:left="0" w:firstLine="0"/>
        <w:rPr>
          <w:rFonts w:ascii="Publica Sans Light" w:eastAsia="MS Mincho" w:hAnsi="Publica Sans Light" w:cs="Times New Roman"/>
          <w:color w:val="000000" w:themeColor="text1"/>
          <w:lang w:val="sq-AL"/>
        </w:rPr>
      </w:pPr>
      <w:r w:rsidRPr="007462DC">
        <w:rPr>
          <w:rFonts w:ascii="Publica Sans Light" w:eastAsia="MS Mincho" w:hAnsi="Publica Sans Light" w:cs="Times New Roman"/>
          <w:b/>
          <w:bCs/>
          <w:color w:val="000000" w:themeColor="text1"/>
          <w:lang w:val="sq-AL"/>
        </w:rPr>
        <w:t>Titulli i vendit të punës:</w:t>
      </w:r>
      <w:r w:rsidRPr="007462DC">
        <w:rPr>
          <w:rFonts w:ascii="Publica Sans Light" w:eastAsia="MS Mincho" w:hAnsi="Publica Sans Light" w:cs="Times New Roman"/>
          <w:color w:val="000000" w:themeColor="text1"/>
          <w:lang w:val="sq-AL"/>
        </w:rPr>
        <w:t xml:space="preserve">  Arkatar/e  </w:t>
      </w:r>
    </w:p>
    <w:p w14:paraId="20DFDDAC" w14:textId="77777777" w:rsidR="005E2436" w:rsidRPr="007462DC" w:rsidRDefault="005E2436" w:rsidP="005E2436">
      <w:pPr>
        <w:spacing w:after="0" w:line="276" w:lineRule="auto"/>
        <w:ind w:left="0" w:firstLine="0"/>
        <w:rPr>
          <w:rFonts w:ascii="Publica Sans Light" w:eastAsia="MS Mincho" w:hAnsi="Publica Sans Light" w:cs="Times New Roman"/>
          <w:color w:val="000000" w:themeColor="text1"/>
          <w:lang w:val="sq-AL"/>
        </w:rPr>
      </w:pPr>
      <w:r w:rsidRPr="007462DC">
        <w:rPr>
          <w:rFonts w:ascii="Publica Sans Light" w:eastAsia="MS Mincho" w:hAnsi="Publica Sans Light" w:cs="Times New Roman"/>
          <w:b/>
          <w:bCs/>
          <w:color w:val="000000" w:themeColor="text1"/>
          <w:lang w:val="sq-AL"/>
        </w:rPr>
        <w:t>I raporton:</w:t>
      </w:r>
      <w:r w:rsidRPr="007462DC">
        <w:rPr>
          <w:rFonts w:ascii="Publica Sans Light" w:eastAsia="MS Mincho" w:hAnsi="Publica Sans Light" w:cs="Times New Roman"/>
          <w:color w:val="000000" w:themeColor="text1"/>
          <w:lang w:val="sq-AL"/>
        </w:rPr>
        <w:t xml:space="preserve"> Udhëheqësit/es të/së Divizioni për Buxhet dhe Thesar </w:t>
      </w:r>
    </w:p>
    <w:p w14:paraId="0CC73EEE" w14:textId="4747CB47" w:rsidR="00085DA5" w:rsidRPr="007462DC" w:rsidRDefault="005E2436" w:rsidP="005E2436">
      <w:pPr>
        <w:spacing w:after="0" w:line="276" w:lineRule="auto"/>
        <w:ind w:left="0" w:firstLine="0"/>
        <w:rPr>
          <w:rFonts w:ascii="Publica Sans Light" w:eastAsia="MS Mincho" w:hAnsi="Publica Sans Light" w:cs="Times New Roman"/>
          <w:color w:val="000000" w:themeColor="text1"/>
          <w:lang w:val="sq-AL"/>
        </w:rPr>
      </w:pPr>
      <w:r w:rsidRPr="007462DC">
        <w:rPr>
          <w:rFonts w:ascii="Publica Sans Light" w:eastAsia="MS Mincho" w:hAnsi="Publica Sans Light" w:cs="Times New Roman"/>
          <w:b/>
          <w:bCs/>
          <w:color w:val="000000" w:themeColor="text1"/>
          <w:lang w:val="sq-AL"/>
        </w:rPr>
        <w:t>Niveli i pagës:</w:t>
      </w:r>
      <w:r w:rsidRPr="007462DC">
        <w:rPr>
          <w:rFonts w:ascii="Publica Sans Light" w:eastAsia="MS Mincho" w:hAnsi="Publica Sans Light" w:cs="Times New Roman"/>
          <w:color w:val="000000" w:themeColor="text1"/>
          <w:lang w:val="sq-AL"/>
        </w:rPr>
        <w:t xml:space="preserve">  6</w:t>
      </w:r>
    </w:p>
    <w:p w14:paraId="5C2E27E2" w14:textId="77777777" w:rsidR="005E2436" w:rsidRPr="007462DC" w:rsidRDefault="005E2436" w:rsidP="005E2436">
      <w:pPr>
        <w:spacing w:after="0" w:line="276" w:lineRule="auto"/>
        <w:ind w:left="0" w:firstLine="0"/>
        <w:rPr>
          <w:rFonts w:ascii="Publica Sans Light" w:eastAsia="MS Mincho" w:hAnsi="Publica Sans Light" w:cs="Times New Roman"/>
          <w:color w:val="000000" w:themeColor="text1"/>
          <w:lang w:val="sq-AL"/>
        </w:rPr>
      </w:pPr>
    </w:p>
    <w:p w14:paraId="63D809EC" w14:textId="77777777" w:rsidR="00E5693F" w:rsidRPr="007462DC" w:rsidRDefault="00FB46EE" w:rsidP="00E5693F">
      <w:pPr>
        <w:spacing w:after="160" w:line="276" w:lineRule="auto"/>
        <w:ind w:left="0" w:firstLine="0"/>
        <w:rPr>
          <w:rFonts w:ascii="Publica Sans Light" w:eastAsia="MS Mincho" w:hAnsi="Publica Sans Light" w:cs="Times New Roman"/>
          <w:color w:val="000000" w:themeColor="text1"/>
          <w:lang w:val="sq-AL"/>
        </w:rPr>
      </w:pPr>
      <w:r w:rsidRPr="007462DC">
        <w:rPr>
          <w:rFonts w:ascii="Publica Sans Light" w:eastAsia="MS Mincho" w:hAnsi="Publica Sans Light" w:cs="Times New Roman"/>
          <w:b/>
          <w:color w:val="000000" w:themeColor="text1"/>
          <w:lang w:val="sq-AL"/>
        </w:rPr>
        <w:t xml:space="preserve">Orët e </w:t>
      </w:r>
      <w:r w:rsidR="00356959" w:rsidRPr="007462DC">
        <w:rPr>
          <w:rFonts w:ascii="Publica Sans Light" w:eastAsia="MS Mincho" w:hAnsi="Publica Sans Light" w:cs="Times New Roman"/>
          <w:b/>
          <w:color w:val="000000" w:themeColor="text1"/>
          <w:lang w:val="sq-AL"/>
        </w:rPr>
        <w:t>Punës</w:t>
      </w:r>
      <w:r w:rsidR="00356959" w:rsidRPr="007462DC">
        <w:rPr>
          <w:rFonts w:ascii="Publica Sans Light" w:eastAsia="MS Mincho" w:hAnsi="Publica Sans Light" w:cs="Times New Roman"/>
          <w:color w:val="000000" w:themeColor="text1"/>
          <w:lang w:val="sq-AL"/>
        </w:rPr>
        <w:t>:  40 orë në javë</w:t>
      </w:r>
    </w:p>
    <w:p w14:paraId="662DD1E1" w14:textId="3D46AEA3" w:rsidR="00C13EC5" w:rsidRPr="007462DC" w:rsidRDefault="00F80C9E" w:rsidP="00E5693F">
      <w:pPr>
        <w:spacing w:after="160" w:line="276" w:lineRule="auto"/>
        <w:ind w:left="0" w:firstLine="0"/>
        <w:rPr>
          <w:rFonts w:ascii="Publica Sans Light" w:eastAsia="MS Mincho" w:hAnsi="Publica Sans Light" w:cs="Times New Roman"/>
          <w:color w:val="000000" w:themeColor="text1"/>
          <w:lang w:val="sq-AL"/>
        </w:rPr>
      </w:pPr>
      <w:r w:rsidRPr="007462DC">
        <w:rPr>
          <w:rFonts w:ascii="Publica Sans Light" w:eastAsia="MS Mincho" w:hAnsi="Publica Sans Light" w:cs="Times New Roman"/>
          <w:b/>
          <w:color w:val="000000" w:themeColor="text1"/>
          <w:lang w:val="sq-AL"/>
        </w:rPr>
        <w:t>Kohëzgjatja e Kontratës</w:t>
      </w:r>
      <w:r w:rsidRPr="007462DC">
        <w:rPr>
          <w:rFonts w:ascii="Publica Sans Light" w:eastAsia="MS Mincho" w:hAnsi="Publica Sans Light" w:cs="Times New Roman"/>
          <w:color w:val="000000" w:themeColor="text1"/>
          <w:lang w:val="sq-AL"/>
        </w:rPr>
        <w:t xml:space="preserve">: </w:t>
      </w:r>
      <w:r w:rsidR="001A079E" w:rsidRPr="007462DC">
        <w:rPr>
          <w:rFonts w:ascii="Publica Sans Light" w:eastAsia="MS Mincho" w:hAnsi="Publica Sans Light" w:cs="Times New Roman"/>
          <w:color w:val="000000" w:themeColor="text1"/>
          <w:lang w:val="pt-BR"/>
        </w:rPr>
        <w:t xml:space="preserve">Me kohë të </w:t>
      </w:r>
      <w:r w:rsidR="00E5693F" w:rsidRPr="007462DC">
        <w:rPr>
          <w:rFonts w:ascii="Publica Sans Light" w:eastAsia="MS Mincho" w:hAnsi="Publica Sans Light" w:cs="Times New Roman"/>
          <w:color w:val="000000" w:themeColor="text1"/>
          <w:lang w:val="pt-BR"/>
        </w:rPr>
        <w:t>pa</w:t>
      </w:r>
      <w:r w:rsidR="001A079E" w:rsidRPr="007462DC">
        <w:rPr>
          <w:rFonts w:ascii="Publica Sans Light" w:eastAsia="MS Mincho" w:hAnsi="Publica Sans Light" w:cs="Times New Roman"/>
          <w:color w:val="000000" w:themeColor="text1"/>
          <w:lang w:val="pt-BR"/>
        </w:rPr>
        <w:t>caktuar</w:t>
      </w:r>
      <w:r w:rsidR="00AD2AE0" w:rsidRPr="007462DC">
        <w:rPr>
          <w:rFonts w:ascii="Publica Sans Light" w:eastAsia="MS Mincho" w:hAnsi="Publica Sans Light" w:cs="Times New Roman"/>
          <w:color w:val="000000" w:themeColor="text1"/>
          <w:lang w:val="pt-BR"/>
        </w:rPr>
        <w:t xml:space="preserve"> </w:t>
      </w:r>
      <w:r w:rsidR="00414EC6" w:rsidRPr="007462DC">
        <w:rPr>
          <w:rFonts w:ascii="Publica Sans Light" w:eastAsia="MS Mincho" w:hAnsi="Publica Sans Light" w:cs="Times New Roman"/>
          <w:color w:val="000000" w:themeColor="text1"/>
          <w:lang w:val="pt-BR"/>
        </w:rPr>
        <w:t>(puna provuese 3 muaj)</w:t>
      </w:r>
    </w:p>
    <w:p w14:paraId="1A6868E4" w14:textId="3B4B1192" w:rsidR="00774708" w:rsidRPr="007462DC" w:rsidRDefault="0065088D" w:rsidP="0013537D">
      <w:pPr>
        <w:spacing w:before="60" w:after="0" w:line="276" w:lineRule="auto"/>
        <w:ind w:left="0" w:firstLine="0"/>
        <w:rPr>
          <w:rFonts w:ascii="Publica Sans Light" w:eastAsia="MS Mincho" w:hAnsi="Publica Sans Light" w:cs="Times New Roman"/>
          <w:color w:val="000000" w:themeColor="text1"/>
          <w:lang w:val="sq-AL"/>
        </w:rPr>
      </w:pPr>
      <w:r w:rsidRPr="007462DC">
        <w:rPr>
          <w:rFonts w:ascii="Publica Sans Light" w:eastAsia="MS Mincho" w:hAnsi="Publica Sans Light" w:cs="Times New Roman"/>
          <w:b/>
          <w:color w:val="000000" w:themeColor="text1"/>
          <w:lang w:val="sq-AL"/>
        </w:rPr>
        <w:t>Vendi Punës</w:t>
      </w:r>
      <w:r w:rsidRPr="007462DC">
        <w:rPr>
          <w:rFonts w:ascii="Publica Sans Light" w:eastAsia="MS Mincho" w:hAnsi="Publica Sans Light" w:cs="Times New Roman"/>
          <w:color w:val="000000" w:themeColor="text1"/>
          <w:lang w:val="sq-AL"/>
        </w:rPr>
        <w:t>: Rr. “Zija Shemsiu” nr. 22, Ulpianë- Prishtinë (selia e Ndërmarrjes Publike Banesore)</w:t>
      </w:r>
    </w:p>
    <w:p w14:paraId="681FDDA0" w14:textId="77777777" w:rsidR="005E2436" w:rsidRPr="007462DC" w:rsidRDefault="005E2436" w:rsidP="005E2436">
      <w:pPr>
        <w:spacing w:after="0" w:line="240" w:lineRule="auto"/>
        <w:rPr>
          <w:rFonts w:ascii="Publica Sans Light" w:hAnsi="Publica Sans Light" w:cs="Arial"/>
          <w:lang w:val="sq-AL"/>
        </w:rPr>
      </w:pPr>
    </w:p>
    <w:p w14:paraId="29863C10" w14:textId="77777777" w:rsidR="005E2436" w:rsidRPr="007462DC" w:rsidRDefault="005E2436" w:rsidP="005E2436">
      <w:pPr>
        <w:autoSpaceDE w:val="0"/>
        <w:autoSpaceDN w:val="0"/>
        <w:adjustRightInd w:val="0"/>
        <w:spacing w:after="0" w:line="240" w:lineRule="auto"/>
        <w:rPr>
          <w:rFonts w:ascii="Publica Sans Light" w:hAnsi="Publica Sans Light" w:cstheme="majorHAnsi"/>
          <w:b/>
          <w:bCs/>
        </w:rPr>
      </w:pPr>
      <w:r w:rsidRPr="007462DC">
        <w:rPr>
          <w:rFonts w:ascii="Publica Sans Light" w:hAnsi="Publica Sans Light" w:cstheme="majorHAnsi"/>
          <w:b/>
          <w:bCs/>
        </w:rPr>
        <w:t>Detyrat dhe përgjegjësitë:</w:t>
      </w:r>
    </w:p>
    <w:p w14:paraId="1DBAEBBC" w14:textId="77777777" w:rsidR="005E2436" w:rsidRPr="007462DC" w:rsidRDefault="005E2436" w:rsidP="00EE194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>Qëndron i/e përditësuar me ligjet e punës, rregulloret tatimore dhe politikat e Ndërmarrjes;</w:t>
      </w:r>
    </w:p>
    <w:p w14:paraId="26F24E6F" w14:textId="77777777" w:rsidR="005E2436" w:rsidRPr="007462DC" w:rsidRDefault="005E2436" w:rsidP="00EE194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>Sigurohet që pagesat të jenë në përputhje me faturën dhe i raporton ato tek autoritetet përkatëse;</w:t>
      </w:r>
    </w:p>
    <w:p w14:paraId="38B7C893" w14:textId="77777777" w:rsidR="005E2436" w:rsidRPr="007462DC" w:rsidRDefault="005E2436" w:rsidP="00EE194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>Mban shënime të sakta të listës së pagesave, gjeneron raporte dhe siguron dokumentacionin e nevojshëm për auditime ose rishikime të brendshme;</w:t>
      </w:r>
    </w:p>
    <w:p w14:paraId="7D96777B" w14:textId="77777777" w:rsidR="005E2436" w:rsidRPr="007462DC" w:rsidRDefault="005E2436" w:rsidP="00EE194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>Kalkulon pagesat dhe zgjidh çdo mospërputhje ose çështje në kohën e duhur;</w:t>
      </w:r>
    </w:p>
    <w:p w14:paraId="10729FD9" w14:textId="77777777" w:rsidR="005E2436" w:rsidRPr="007462DC" w:rsidRDefault="005E2436" w:rsidP="00EE194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>Së bashku me Udhëheqësin e Divizionit, rishikon dhe përmirëson vazhdimisht proceset e sistemit të pagesave;</w:t>
      </w:r>
    </w:p>
    <w:p w14:paraId="186B0C8B" w14:textId="77777777" w:rsidR="005E2436" w:rsidRPr="007462DC" w:rsidRDefault="005E2436" w:rsidP="00EE194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>Trajton informacionet dhe pagesat me konfidencialitet dhe siguri maksimale;</w:t>
      </w:r>
    </w:p>
    <w:p w14:paraId="5DCCF9A0" w14:textId="77777777" w:rsidR="005E2436" w:rsidRPr="007462DC" w:rsidRDefault="005E2436" w:rsidP="00EE194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>Arkëtarët në terren, të vendosur nëpër Pika, bashkëpunojnë ngushtë me Udhëheqësin e Divizionit të Administrimit të Pikave Mbështetëse të NPB-së</w:t>
      </w:r>
      <w:r w:rsidRPr="007462DC">
        <w:rPr>
          <w:rFonts w:ascii="Publica Sans Light" w:hAnsi="Publica Sans Light" w:cs="Arial"/>
          <w:lang w:val="sq-AL"/>
        </w:rPr>
        <w:t xml:space="preserve">; </w:t>
      </w:r>
    </w:p>
    <w:p w14:paraId="1B9153C2" w14:textId="77777777" w:rsidR="005E2436" w:rsidRPr="007462DC" w:rsidRDefault="005E2436" w:rsidP="00EE194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 w:cstheme="majorHAnsi"/>
          <w:lang w:val="sq-AL"/>
        </w:rPr>
        <w:t>Kryen punë të tjera të lidhura me pozitën, që kërkohen nga Mbikëqyrësi i tij/saj.</w:t>
      </w:r>
    </w:p>
    <w:p w14:paraId="5D3D2E6D" w14:textId="77777777" w:rsidR="005E2436" w:rsidRPr="007462DC" w:rsidRDefault="005E2436" w:rsidP="007A2A2B">
      <w:pPr>
        <w:spacing w:after="0" w:line="240" w:lineRule="auto"/>
        <w:ind w:left="0" w:firstLine="0"/>
        <w:rPr>
          <w:rFonts w:ascii="Publica Sans Light" w:hAnsi="Publica Sans Light"/>
          <w:lang w:val="sq-AL"/>
        </w:rPr>
      </w:pPr>
    </w:p>
    <w:p w14:paraId="3146EAC8" w14:textId="77777777" w:rsidR="005E2436" w:rsidRPr="007462DC" w:rsidRDefault="005E2436" w:rsidP="005E2436">
      <w:pPr>
        <w:spacing w:after="0" w:line="240" w:lineRule="auto"/>
        <w:rPr>
          <w:rFonts w:ascii="Publica Sans Light" w:hAnsi="Publica Sans Light"/>
          <w:b/>
          <w:bCs/>
          <w:lang w:val="sq-AL"/>
        </w:rPr>
      </w:pPr>
      <w:r w:rsidRPr="007462DC">
        <w:rPr>
          <w:rFonts w:ascii="Publica Sans Light" w:hAnsi="Publica Sans Light"/>
          <w:b/>
          <w:bCs/>
        </w:rPr>
        <w:t>Kualifikimet</w:t>
      </w:r>
    </w:p>
    <w:p w14:paraId="08A9C211" w14:textId="77777777" w:rsidR="005E2436" w:rsidRPr="007462DC" w:rsidRDefault="005E2436" w:rsidP="00EE1948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 xml:space="preserve">Shkollim i mesëm; </w:t>
      </w:r>
    </w:p>
    <w:p w14:paraId="7386BD9F" w14:textId="77777777" w:rsidR="005E2436" w:rsidRPr="007462DC" w:rsidRDefault="005E2436" w:rsidP="00EE1948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 xml:space="preserve">Përvojë e më hershme pune; </w:t>
      </w:r>
    </w:p>
    <w:p w14:paraId="2CEC356B" w14:textId="77777777" w:rsidR="007462DC" w:rsidRPr="007462DC" w:rsidRDefault="007462DC" w:rsidP="007A2A2B">
      <w:pPr>
        <w:spacing w:after="0" w:line="240" w:lineRule="auto"/>
        <w:ind w:left="0" w:firstLine="0"/>
        <w:rPr>
          <w:rFonts w:ascii="Publica Sans Light" w:hAnsi="Publica Sans Light"/>
          <w:lang w:val="sq-AL"/>
        </w:rPr>
      </w:pPr>
    </w:p>
    <w:p w14:paraId="23F7117D" w14:textId="77777777" w:rsidR="005E2436" w:rsidRPr="007462DC" w:rsidRDefault="005E2436" w:rsidP="005E2436">
      <w:pPr>
        <w:spacing w:after="0" w:line="240" w:lineRule="auto"/>
        <w:rPr>
          <w:rFonts w:ascii="Publica Sans Light" w:hAnsi="Publica Sans Light"/>
          <w:b/>
          <w:bCs/>
        </w:rPr>
      </w:pPr>
      <w:r w:rsidRPr="007462DC">
        <w:rPr>
          <w:rFonts w:ascii="Publica Sans Light" w:hAnsi="Publica Sans Light"/>
          <w:b/>
          <w:bCs/>
        </w:rPr>
        <w:t>Aftësi:</w:t>
      </w:r>
    </w:p>
    <w:p w14:paraId="5866A2DA" w14:textId="77777777" w:rsidR="005E2436" w:rsidRPr="007462DC" w:rsidRDefault="005E2436" w:rsidP="00EE1948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 xml:space="preserve">Aftësi komunikimi për të bashkëvepruar me punonjësit dhe palët e tjera; </w:t>
      </w:r>
    </w:p>
    <w:p w14:paraId="7482791B" w14:textId="77777777" w:rsidR="005E2436" w:rsidRPr="007462DC" w:rsidRDefault="005E2436" w:rsidP="00EE1948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 xml:space="preserve">Aftësi për të punuar nën presion dhe për të përmbushur afate strikte; </w:t>
      </w:r>
    </w:p>
    <w:p w14:paraId="08005A77" w14:textId="77351392" w:rsidR="00224643" w:rsidRDefault="005E2436" w:rsidP="00EE1948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 xml:space="preserve">Niveli i lartë i integritetit. </w:t>
      </w:r>
    </w:p>
    <w:p w14:paraId="5CD38771" w14:textId="77777777" w:rsidR="007A2A2B" w:rsidRPr="007462DC" w:rsidRDefault="007A2A2B" w:rsidP="00EE1948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 xml:space="preserve">Njohuri të ligjeve tatimore dhe rregulloreve në fuqi; </w:t>
      </w:r>
    </w:p>
    <w:p w14:paraId="39FFE606" w14:textId="77777777" w:rsidR="007A2A2B" w:rsidRPr="007462DC" w:rsidRDefault="007A2A2B" w:rsidP="00EE1948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Publica Sans Light" w:hAnsi="Publica Sans Light"/>
          <w:lang w:val="sq-AL"/>
        </w:rPr>
      </w:pPr>
      <w:r w:rsidRPr="007462DC">
        <w:rPr>
          <w:rFonts w:ascii="Publica Sans Light" w:hAnsi="Publica Sans Light"/>
          <w:lang w:val="sq-AL"/>
        </w:rPr>
        <w:t>Njohuri numerike dhe kalkulime.</w:t>
      </w:r>
    </w:p>
    <w:p w14:paraId="2FDD6E0C" w14:textId="77777777" w:rsidR="007A2A2B" w:rsidRPr="007A2A2B" w:rsidRDefault="007A2A2B" w:rsidP="007A2A2B">
      <w:pPr>
        <w:pStyle w:val="ListParagraph"/>
        <w:spacing w:after="0" w:line="240" w:lineRule="auto"/>
        <w:ind w:left="270"/>
        <w:jc w:val="both"/>
        <w:rPr>
          <w:rFonts w:ascii="Publica Sans Light" w:hAnsi="Publica Sans Light"/>
          <w:lang w:val="sq-AL"/>
        </w:rPr>
      </w:pPr>
    </w:p>
    <w:p w14:paraId="3B61C9B8" w14:textId="77777777" w:rsidR="009B2849" w:rsidRPr="007462DC" w:rsidRDefault="009B2849" w:rsidP="004D68F4">
      <w:pPr>
        <w:spacing w:after="163" w:line="276" w:lineRule="auto"/>
        <w:ind w:left="0" w:right="6608" w:firstLine="0"/>
        <w:rPr>
          <w:rFonts w:ascii="Publica Sans Light" w:hAnsi="Publica Sans Light"/>
          <w:b/>
          <w:i/>
          <w:color w:val="000000" w:themeColor="text1"/>
          <w:lang w:val="de-DE"/>
        </w:rPr>
      </w:pPr>
    </w:p>
    <w:p w14:paraId="67776F7F" w14:textId="659E1581" w:rsidR="00446BE2" w:rsidRPr="007462DC" w:rsidRDefault="00446BE2" w:rsidP="004D68F4">
      <w:pPr>
        <w:spacing w:after="163" w:line="276" w:lineRule="auto"/>
        <w:ind w:left="0" w:right="6608" w:firstLine="0"/>
        <w:rPr>
          <w:rFonts w:ascii="Publica Sans Light" w:hAnsi="Publica Sans Light"/>
          <w:color w:val="000000" w:themeColor="text1"/>
          <w:lang w:val="de-DE"/>
        </w:rPr>
      </w:pPr>
      <w:r w:rsidRPr="007462DC">
        <w:rPr>
          <w:rFonts w:ascii="Publica Sans Light" w:hAnsi="Publica Sans Light"/>
          <w:b/>
          <w:i/>
          <w:color w:val="000000" w:themeColor="text1"/>
          <w:lang w:val="de-DE"/>
        </w:rPr>
        <w:t xml:space="preserve">Procedura e Konkurrimit </w:t>
      </w:r>
    </w:p>
    <w:p w14:paraId="7F63F7F3" w14:textId="77777777" w:rsidR="006D557D" w:rsidRPr="007462DC" w:rsidRDefault="006D557D" w:rsidP="006D557D">
      <w:pPr>
        <w:spacing w:after="0" w:line="276" w:lineRule="auto"/>
        <w:rPr>
          <w:rFonts w:ascii="Publica Sans Light" w:hAnsi="Publica Sans Light"/>
          <w:color w:val="000000" w:themeColor="text1"/>
          <w:lang w:val="de-DE"/>
        </w:rPr>
      </w:pPr>
      <w:r w:rsidRPr="007462DC">
        <w:rPr>
          <w:rFonts w:ascii="Publica Sans Light" w:hAnsi="Publica Sans Light"/>
          <w:color w:val="000000" w:themeColor="text1"/>
          <w:lang w:val="de-DE"/>
        </w:rPr>
        <w:t>Kandidatët e interesuar, formularin zyrtar mund ta marrin në zyret e Burimeve Njerëzore të Ndërmarrjes Publike Banesore apo ta shkarkojnë nga web faqja e internetit në adresën:</w:t>
      </w:r>
    </w:p>
    <w:p w14:paraId="392C2555" w14:textId="4DEC4452" w:rsidR="006D557D" w:rsidRPr="007A2A2B" w:rsidRDefault="00DE6FD7" w:rsidP="006D557D">
      <w:pPr>
        <w:spacing w:after="0" w:line="276" w:lineRule="auto"/>
        <w:ind w:right="101"/>
        <w:rPr>
          <w:rFonts w:ascii="Publica Sans Light" w:hAnsi="Publica Sans Light"/>
          <w:color w:val="000000" w:themeColor="text1"/>
          <w:lang w:val="de-DE"/>
        </w:rPr>
      </w:pPr>
      <w:hyperlink r:id="rId9" w:history="1">
        <w:r w:rsidR="006D557D" w:rsidRPr="007A2A2B">
          <w:rPr>
            <w:rStyle w:val="Hyperlink"/>
            <w:rFonts w:ascii="Publica Sans Light" w:hAnsi="Publica Sans Light"/>
            <w:color w:val="000000" w:themeColor="text1"/>
            <w:lang w:val="de-DE"/>
          </w:rPr>
          <w:t>www.npbanesore.com/</w:t>
        </w:r>
      </w:hyperlink>
      <w:r w:rsidR="006D557D" w:rsidRPr="007A2A2B">
        <w:rPr>
          <w:rFonts w:ascii="Publica Sans Light" w:hAnsi="Publica Sans Light"/>
          <w:color w:val="000000" w:themeColor="text1"/>
          <w:u w:val="single" w:color="0462C1"/>
          <w:lang w:val="de-DE"/>
        </w:rPr>
        <w:t>shpalljet/mundesi-punesimi/</w:t>
      </w:r>
      <w:r w:rsidR="006D557D" w:rsidRPr="007A2A2B">
        <w:rPr>
          <w:rFonts w:ascii="Publica Sans Light" w:hAnsi="Publica Sans Light"/>
          <w:color w:val="000000" w:themeColor="text1"/>
          <w:lang w:val="de-DE"/>
        </w:rPr>
        <w:t>.Dokumentacionin/ Aplikacioni mund ta dërgoni në mënyrë Elektronike përmes emailit zyrtar:</w:t>
      </w:r>
      <w:r w:rsidR="00085DA5" w:rsidRPr="007A2A2B">
        <w:rPr>
          <w:rFonts w:ascii="Publica Sans Light" w:hAnsi="Publica Sans Light"/>
          <w:color w:val="000000" w:themeColor="text1"/>
          <w:lang w:val="de-DE"/>
        </w:rPr>
        <w:t xml:space="preserve"> </w:t>
      </w:r>
      <w:hyperlink r:id="rId10" w:history="1">
        <w:r w:rsidR="004521DA" w:rsidRPr="007A2A2B">
          <w:rPr>
            <w:rStyle w:val="Hyperlink"/>
            <w:rFonts w:ascii="Publica Sans Light" w:hAnsi="Publica Sans Light"/>
            <w:lang w:val="de-DE"/>
          </w:rPr>
          <w:t>burimet.njerezore@npbanesore.com</w:t>
        </w:r>
      </w:hyperlink>
      <w:r w:rsidR="006D557D" w:rsidRPr="007A2A2B">
        <w:rPr>
          <w:rFonts w:ascii="Publica Sans Light" w:hAnsi="Publica Sans Light"/>
          <w:color w:val="000000" w:themeColor="text1"/>
          <w:lang w:val="de-DE"/>
        </w:rPr>
        <w:t xml:space="preserve">. Kandidatët të cilët konkurojnë duhet të shënojnë saktë adresën, numrin e telefonit kontaktues si dhe email adresën. Vetëm kandidatët e përzgjedhur do të ftohen në procedura të tjera të rekrutimit. </w:t>
      </w:r>
    </w:p>
    <w:p w14:paraId="4EC78F44" w14:textId="77777777" w:rsidR="00CC5B18" w:rsidRPr="007A2A2B" w:rsidRDefault="00CC5B18" w:rsidP="00D07C39">
      <w:pPr>
        <w:spacing w:line="276" w:lineRule="auto"/>
        <w:ind w:left="0" w:firstLine="0"/>
        <w:rPr>
          <w:rFonts w:ascii="Publica Sans Light" w:hAnsi="Publica Sans Light"/>
          <w:color w:val="000000" w:themeColor="text1"/>
          <w:lang w:val="de-DE"/>
        </w:rPr>
      </w:pPr>
    </w:p>
    <w:p w14:paraId="6162BEF4" w14:textId="77777777" w:rsidR="00A17DF2" w:rsidRPr="007462DC" w:rsidRDefault="002C5B50" w:rsidP="0013537D">
      <w:pPr>
        <w:spacing w:after="139" w:line="276" w:lineRule="auto"/>
        <w:ind w:left="10"/>
        <w:rPr>
          <w:rFonts w:ascii="Publica Sans Light" w:hAnsi="Publica Sans Light"/>
          <w:b/>
          <w:color w:val="000000" w:themeColor="text1"/>
          <w:lang w:val="sq-AL"/>
        </w:rPr>
      </w:pPr>
      <w:r w:rsidRPr="007462DC">
        <w:rPr>
          <w:rFonts w:ascii="Publica Sans Light" w:hAnsi="Publica Sans Light"/>
          <w:b/>
          <w:color w:val="000000" w:themeColor="text1"/>
          <w:lang w:val="sq-AL"/>
        </w:rPr>
        <w:t>D</w:t>
      </w:r>
      <w:r w:rsidR="00900858" w:rsidRPr="007462DC">
        <w:rPr>
          <w:rFonts w:ascii="Publica Sans Light" w:hAnsi="Publica Sans Light"/>
          <w:b/>
          <w:color w:val="000000" w:themeColor="text1"/>
          <w:lang w:val="sq-AL"/>
        </w:rPr>
        <w:t>okum</w:t>
      </w:r>
      <w:r w:rsidR="00BE6221" w:rsidRPr="007462DC">
        <w:rPr>
          <w:rFonts w:ascii="Publica Sans Light" w:hAnsi="Publica Sans Light"/>
          <w:b/>
          <w:color w:val="000000" w:themeColor="text1"/>
          <w:lang w:val="sq-AL"/>
        </w:rPr>
        <w:t>entet që duhet të bashkangjiten:</w:t>
      </w:r>
      <w:r w:rsidR="00900858" w:rsidRPr="007462DC">
        <w:rPr>
          <w:rFonts w:ascii="Publica Sans Light" w:hAnsi="Publica Sans Light"/>
          <w:b/>
          <w:color w:val="000000" w:themeColor="text1"/>
          <w:lang w:val="sq-AL"/>
        </w:rPr>
        <w:t xml:space="preserve"> </w:t>
      </w:r>
    </w:p>
    <w:p w14:paraId="49C76A53" w14:textId="77777777" w:rsidR="00822CB9" w:rsidRPr="007462DC" w:rsidRDefault="00900858" w:rsidP="00822CB9">
      <w:pPr>
        <w:pStyle w:val="ListParagraph"/>
        <w:numPr>
          <w:ilvl w:val="0"/>
          <w:numId w:val="1"/>
        </w:numPr>
        <w:spacing w:after="143" w:line="276" w:lineRule="auto"/>
        <w:jc w:val="both"/>
        <w:rPr>
          <w:rFonts w:ascii="Publica Sans Light" w:hAnsi="Publica Sans Light"/>
          <w:color w:val="000000" w:themeColor="text1"/>
        </w:rPr>
      </w:pPr>
      <w:r w:rsidRPr="007462DC">
        <w:rPr>
          <w:rFonts w:ascii="Publica Sans Light" w:hAnsi="Publica Sans Light"/>
          <w:color w:val="000000" w:themeColor="text1"/>
        </w:rPr>
        <w:t xml:space="preserve">Aplikacioni i NPB-së; </w:t>
      </w:r>
    </w:p>
    <w:p w14:paraId="57BDB8D3" w14:textId="4D3282DF" w:rsidR="00822CB9" w:rsidRPr="007A2A2B" w:rsidRDefault="00822CB9" w:rsidP="00822CB9">
      <w:pPr>
        <w:pStyle w:val="ListParagraph"/>
        <w:numPr>
          <w:ilvl w:val="0"/>
          <w:numId w:val="1"/>
        </w:numPr>
        <w:spacing w:after="143" w:line="276" w:lineRule="auto"/>
        <w:jc w:val="both"/>
        <w:rPr>
          <w:rFonts w:ascii="Publica Sans Light" w:hAnsi="Publica Sans Light"/>
          <w:color w:val="000000" w:themeColor="text1"/>
          <w:lang w:val="pt-BR"/>
        </w:rPr>
      </w:pPr>
      <w:r w:rsidRPr="007A2A2B">
        <w:rPr>
          <w:rFonts w:ascii="Publica Sans Light" w:hAnsi="Publica Sans Light"/>
          <w:color w:val="000000" w:themeColor="text1"/>
          <w:lang w:val="pt-BR"/>
        </w:rPr>
        <w:t>Dëshmitë për Shkollim</w:t>
      </w:r>
      <w:r w:rsidR="00085DA5" w:rsidRPr="007A2A2B">
        <w:rPr>
          <w:rFonts w:ascii="Publica Sans Light" w:hAnsi="Publica Sans Light"/>
          <w:color w:val="000000" w:themeColor="text1"/>
          <w:lang w:val="pt-BR"/>
        </w:rPr>
        <w:t xml:space="preserve"> Diploma e Shkollës së Mesme;</w:t>
      </w:r>
    </w:p>
    <w:p w14:paraId="56306129" w14:textId="1F0A9ECF" w:rsidR="001A079E" w:rsidRPr="007462DC" w:rsidRDefault="009B2849" w:rsidP="001A079E">
      <w:pPr>
        <w:pStyle w:val="ListParagraph"/>
        <w:numPr>
          <w:ilvl w:val="0"/>
          <w:numId w:val="1"/>
        </w:numPr>
        <w:spacing w:after="145" w:line="276" w:lineRule="auto"/>
        <w:jc w:val="both"/>
        <w:rPr>
          <w:rFonts w:ascii="Publica Sans Light" w:hAnsi="Publica Sans Light"/>
          <w:color w:val="000000" w:themeColor="text1"/>
          <w:lang w:val="pt-BR"/>
        </w:rPr>
      </w:pPr>
      <w:r w:rsidRPr="007462DC">
        <w:rPr>
          <w:rFonts w:ascii="Publica Sans Light" w:hAnsi="Publica Sans Light"/>
          <w:color w:val="000000" w:themeColor="text1"/>
          <w:lang w:val="pt-BR"/>
        </w:rPr>
        <w:t xml:space="preserve">Dëshmi për </w:t>
      </w:r>
      <w:r w:rsidR="001A079E" w:rsidRPr="007462DC">
        <w:rPr>
          <w:rFonts w:ascii="Publica Sans Light" w:hAnsi="Publica Sans Light"/>
          <w:color w:val="000000" w:themeColor="text1"/>
          <w:lang w:val="pt-BR"/>
        </w:rPr>
        <w:t>përvojë</w:t>
      </w:r>
      <w:r w:rsidRPr="007462DC">
        <w:rPr>
          <w:rFonts w:ascii="Publica Sans Light" w:hAnsi="Publica Sans Light"/>
          <w:color w:val="000000" w:themeColor="text1"/>
          <w:lang w:val="pt-BR"/>
        </w:rPr>
        <w:t>n</w:t>
      </w:r>
      <w:r w:rsidR="001A079E" w:rsidRPr="007462DC">
        <w:rPr>
          <w:rFonts w:ascii="Publica Sans Light" w:hAnsi="Publica Sans Light"/>
          <w:color w:val="000000" w:themeColor="text1"/>
          <w:lang w:val="pt-BR"/>
        </w:rPr>
        <w:t xml:space="preserve"> e punës</w:t>
      </w:r>
      <w:r w:rsidR="005E2436" w:rsidRPr="007462DC">
        <w:rPr>
          <w:rFonts w:ascii="Publica Sans Light" w:hAnsi="Publica Sans Light"/>
          <w:color w:val="000000" w:themeColor="text1"/>
          <w:lang w:val="pt-BR"/>
        </w:rPr>
        <w:t xml:space="preserve"> së më hershme;</w:t>
      </w:r>
    </w:p>
    <w:p w14:paraId="12FA06D6" w14:textId="79DEB149" w:rsidR="001B5497" w:rsidRPr="007A2A2B" w:rsidRDefault="00900858" w:rsidP="003F18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Publica Sans Light" w:hAnsi="Publica Sans Light"/>
          <w:color w:val="000000" w:themeColor="text1"/>
        </w:rPr>
      </w:pPr>
      <w:r w:rsidRPr="007A2A2B">
        <w:rPr>
          <w:rFonts w:ascii="Publica Sans Light" w:hAnsi="Publica Sans Light"/>
          <w:color w:val="000000" w:themeColor="text1"/>
        </w:rPr>
        <w:t>Certifikatën që nuk jeni nën hetime nga Gjykata (jo më e vjetër se gjashtë muaj);</w:t>
      </w:r>
    </w:p>
    <w:p w14:paraId="5EA13F2A" w14:textId="17C02C76" w:rsidR="00446BE2" w:rsidRPr="007462DC" w:rsidRDefault="00900858" w:rsidP="009B28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Publica Sans Light" w:hAnsi="Publica Sans Light"/>
          <w:color w:val="000000" w:themeColor="text1"/>
        </w:rPr>
      </w:pPr>
      <w:r w:rsidRPr="007462DC">
        <w:rPr>
          <w:rFonts w:ascii="Publica Sans Light" w:hAnsi="Publica Sans Light"/>
          <w:color w:val="000000" w:themeColor="text1"/>
        </w:rPr>
        <w:t xml:space="preserve">Kopjen e letërnjoftimit; </w:t>
      </w:r>
    </w:p>
    <w:p w14:paraId="3857A5B1" w14:textId="28971932" w:rsidR="009B2849" w:rsidRPr="007462DC" w:rsidRDefault="009B2849" w:rsidP="009B28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Publica Sans Light" w:hAnsi="Publica Sans Light"/>
          <w:color w:val="000000" w:themeColor="text1"/>
        </w:rPr>
      </w:pPr>
      <w:r w:rsidRPr="007462DC">
        <w:rPr>
          <w:rFonts w:ascii="Publica Sans Light" w:hAnsi="Publica Sans Light"/>
          <w:color w:val="000000" w:themeColor="text1"/>
        </w:rPr>
        <w:t>Jetë Përshkrimi (CV)</w:t>
      </w:r>
      <w:r w:rsidR="007462DC" w:rsidRPr="007462DC">
        <w:rPr>
          <w:rFonts w:ascii="Publica Sans Light" w:hAnsi="Publica Sans Light"/>
          <w:color w:val="000000" w:themeColor="text1"/>
        </w:rPr>
        <w:t>.</w:t>
      </w:r>
    </w:p>
    <w:p w14:paraId="44A20DEF" w14:textId="6DFC6CE7" w:rsidR="00085DA5" w:rsidRPr="007462DC" w:rsidRDefault="00085DA5" w:rsidP="00085DA5">
      <w:pPr>
        <w:pStyle w:val="ListParagraph"/>
        <w:spacing w:line="276" w:lineRule="auto"/>
        <w:ind w:left="922"/>
        <w:jc w:val="both"/>
        <w:rPr>
          <w:rFonts w:ascii="Publica Sans Light" w:hAnsi="Publica Sans Light"/>
          <w:color w:val="000000" w:themeColor="text1"/>
        </w:rPr>
      </w:pPr>
    </w:p>
    <w:p w14:paraId="11CA858E" w14:textId="77777777" w:rsidR="006D557D" w:rsidRPr="007462DC" w:rsidRDefault="006D557D" w:rsidP="006D557D">
      <w:pPr>
        <w:spacing w:after="130" w:line="276" w:lineRule="auto"/>
        <w:ind w:left="101" w:firstLine="0"/>
        <w:rPr>
          <w:rFonts w:ascii="Publica Sans Light" w:hAnsi="Publica Sans Light"/>
          <w:color w:val="000000" w:themeColor="text1"/>
        </w:rPr>
      </w:pPr>
      <w:r w:rsidRPr="007462DC">
        <w:rPr>
          <w:rFonts w:ascii="Publica Sans Light" w:hAnsi="Publica Sans Light"/>
          <w:b/>
          <w:color w:val="000000" w:themeColor="text1"/>
          <w:u w:val="single" w:color="000000"/>
        </w:rPr>
        <w:t>APLIKACIONET DHE DOKUMENTACIONI I PAKOMPLETUAR SIPAS KËRKESAVE TË</w:t>
      </w:r>
      <w:r w:rsidRPr="007462DC">
        <w:rPr>
          <w:rFonts w:ascii="Publica Sans Light" w:hAnsi="Publica Sans Light"/>
          <w:b/>
          <w:color w:val="000000" w:themeColor="text1"/>
        </w:rPr>
        <w:t xml:space="preserve"> </w:t>
      </w:r>
      <w:r w:rsidRPr="007462DC">
        <w:rPr>
          <w:rFonts w:ascii="Publica Sans Light" w:hAnsi="Publica Sans Light"/>
          <w:b/>
          <w:color w:val="000000" w:themeColor="text1"/>
          <w:u w:val="single" w:color="000000"/>
        </w:rPr>
        <w:t>PËRCAKTUARA NË KËTË SHPALLJE SI DHE ATO QË ARRIJNË PAS SKADIMIT TË AFATIT TË</w:t>
      </w:r>
      <w:r w:rsidRPr="007462DC">
        <w:rPr>
          <w:rFonts w:ascii="Publica Sans Light" w:hAnsi="Publica Sans Light"/>
          <w:b/>
          <w:color w:val="000000" w:themeColor="text1"/>
        </w:rPr>
        <w:t xml:space="preserve"> </w:t>
      </w:r>
      <w:r w:rsidRPr="007462DC">
        <w:rPr>
          <w:rFonts w:ascii="Publica Sans Light" w:hAnsi="Publica Sans Light"/>
          <w:b/>
          <w:color w:val="000000" w:themeColor="text1"/>
          <w:u w:val="single" w:color="000000"/>
        </w:rPr>
        <w:t>KONKURSIT, NUK DO TË SHQYRTOHEN.</w:t>
      </w:r>
      <w:r w:rsidRPr="007462DC">
        <w:rPr>
          <w:rFonts w:ascii="Publica Sans Light" w:hAnsi="Publica Sans Light"/>
          <w:b/>
          <w:color w:val="000000" w:themeColor="text1"/>
        </w:rPr>
        <w:t xml:space="preserve"> </w:t>
      </w:r>
    </w:p>
    <w:p w14:paraId="21725FD8" w14:textId="07EACE36" w:rsidR="006D557D" w:rsidRPr="007462DC" w:rsidRDefault="006D557D" w:rsidP="006D557D">
      <w:pPr>
        <w:spacing w:after="145" w:line="276" w:lineRule="auto"/>
        <w:rPr>
          <w:rFonts w:ascii="Publica Sans Light" w:hAnsi="Publica Sans Light"/>
          <w:b/>
          <w:color w:val="000000" w:themeColor="text1"/>
          <w:lang w:val="pt-BR"/>
        </w:rPr>
      </w:pPr>
      <w:r w:rsidRPr="007462DC">
        <w:rPr>
          <w:rFonts w:ascii="Publica Sans Light" w:hAnsi="Publica Sans Light"/>
          <w:b/>
          <w:color w:val="000000" w:themeColor="text1"/>
          <w:lang w:val="pt-BR"/>
        </w:rPr>
        <w:t xml:space="preserve">Shpallja është e hapur që nga data </w:t>
      </w:r>
      <w:r w:rsidR="009B2849" w:rsidRPr="007462DC">
        <w:rPr>
          <w:rFonts w:ascii="Publica Sans Light" w:hAnsi="Publica Sans Light"/>
          <w:b/>
          <w:color w:val="000000" w:themeColor="text1"/>
          <w:lang w:val="pt-BR"/>
        </w:rPr>
        <w:t xml:space="preserve"> </w:t>
      </w:r>
      <w:r w:rsidR="00085DA5" w:rsidRPr="007462DC">
        <w:rPr>
          <w:rFonts w:ascii="Publica Sans Light" w:hAnsi="Publica Sans Light"/>
          <w:b/>
          <w:color w:val="000000" w:themeColor="text1"/>
          <w:lang w:val="pt-BR"/>
        </w:rPr>
        <w:t>01</w:t>
      </w:r>
      <w:r w:rsidR="009B2849" w:rsidRPr="007462DC">
        <w:rPr>
          <w:rFonts w:ascii="Publica Sans Light" w:hAnsi="Publica Sans Light"/>
          <w:b/>
          <w:color w:val="000000" w:themeColor="text1"/>
          <w:lang w:val="pt-BR"/>
        </w:rPr>
        <w:t>.0</w:t>
      </w:r>
      <w:r w:rsidR="00085DA5" w:rsidRPr="007462DC">
        <w:rPr>
          <w:rFonts w:ascii="Publica Sans Light" w:hAnsi="Publica Sans Light"/>
          <w:b/>
          <w:color w:val="000000" w:themeColor="text1"/>
          <w:lang w:val="pt-BR"/>
        </w:rPr>
        <w:t>7</w:t>
      </w:r>
      <w:r w:rsidR="009B2849" w:rsidRPr="007462DC">
        <w:rPr>
          <w:rFonts w:ascii="Publica Sans Light" w:hAnsi="Publica Sans Light"/>
          <w:b/>
          <w:color w:val="000000" w:themeColor="text1"/>
          <w:lang w:val="pt-BR"/>
        </w:rPr>
        <w:t xml:space="preserve">.2024 </w:t>
      </w:r>
      <w:r w:rsidRPr="007462DC">
        <w:rPr>
          <w:rFonts w:ascii="Publica Sans Light" w:hAnsi="Publica Sans Light"/>
          <w:b/>
          <w:color w:val="000000" w:themeColor="text1"/>
          <w:lang w:val="pt-BR"/>
        </w:rPr>
        <w:t xml:space="preserve"> deri më </w:t>
      </w:r>
      <w:r w:rsidR="009B2849" w:rsidRPr="007462DC">
        <w:rPr>
          <w:rFonts w:ascii="Publica Sans Light" w:hAnsi="Publica Sans Light"/>
          <w:b/>
          <w:color w:val="000000" w:themeColor="text1"/>
          <w:lang w:val="pt-BR"/>
        </w:rPr>
        <w:t>1</w:t>
      </w:r>
      <w:r w:rsidR="00085DA5" w:rsidRPr="007462DC">
        <w:rPr>
          <w:rFonts w:ascii="Publica Sans Light" w:hAnsi="Publica Sans Light"/>
          <w:b/>
          <w:color w:val="000000" w:themeColor="text1"/>
          <w:lang w:val="pt-BR"/>
        </w:rPr>
        <w:t>5</w:t>
      </w:r>
      <w:r w:rsidR="009B2849" w:rsidRPr="007462DC">
        <w:rPr>
          <w:rFonts w:ascii="Publica Sans Light" w:hAnsi="Publica Sans Light"/>
          <w:b/>
          <w:color w:val="000000" w:themeColor="text1"/>
          <w:lang w:val="pt-BR"/>
        </w:rPr>
        <w:t>.07</w:t>
      </w:r>
      <w:r w:rsidRPr="007462DC">
        <w:rPr>
          <w:rFonts w:ascii="Publica Sans Light" w:hAnsi="Publica Sans Light"/>
          <w:b/>
          <w:color w:val="000000" w:themeColor="text1"/>
          <w:lang w:val="pt-BR"/>
        </w:rPr>
        <w:t>.202</w:t>
      </w:r>
      <w:r w:rsidR="00633D6F" w:rsidRPr="007462DC">
        <w:rPr>
          <w:rFonts w:ascii="Publica Sans Light" w:hAnsi="Publica Sans Light"/>
          <w:b/>
          <w:color w:val="000000" w:themeColor="text1"/>
          <w:lang w:val="pt-BR"/>
        </w:rPr>
        <w:t>4</w:t>
      </w:r>
      <w:r w:rsidR="00085DA5" w:rsidRPr="007462DC">
        <w:rPr>
          <w:rFonts w:ascii="Publica Sans Light" w:hAnsi="Publica Sans Light"/>
          <w:b/>
          <w:color w:val="000000" w:themeColor="text1"/>
          <w:lang w:val="pt-BR"/>
        </w:rPr>
        <w:t>.</w:t>
      </w:r>
    </w:p>
    <w:p w14:paraId="3BD3B158" w14:textId="77777777" w:rsidR="006D557D" w:rsidRPr="007462DC" w:rsidRDefault="006D557D" w:rsidP="006D557D">
      <w:pPr>
        <w:spacing w:after="145" w:line="276" w:lineRule="auto"/>
        <w:ind w:left="101" w:firstLine="0"/>
        <w:rPr>
          <w:rFonts w:ascii="Publica Sans Light" w:hAnsi="Publica Sans Light"/>
          <w:b/>
          <w:color w:val="000000" w:themeColor="text1"/>
          <w:lang w:val="pt-BR"/>
        </w:rPr>
      </w:pPr>
      <w:r w:rsidRPr="007462DC">
        <w:rPr>
          <w:rFonts w:ascii="Publica Sans Light" w:hAnsi="Publica Sans Light"/>
          <w:b/>
          <w:color w:val="000000" w:themeColor="text1"/>
          <w:lang w:val="pt-BR"/>
        </w:rPr>
        <w:t xml:space="preserve">Për informata më të hollësishme mund të kontaktoni në Divizionin e Burimeve Njerëzore të Ndërmarrjes Publike Banesore në nr. tel. : 038 553 311. </w:t>
      </w:r>
    </w:p>
    <w:p w14:paraId="7CD25DEE" w14:textId="77777777" w:rsidR="00AD2AE0" w:rsidRPr="006D557D" w:rsidRDefault="00AD2AE0" w:rsidP="00D75FD1">
      <w:pPr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4176CFC5" w14:textId="77777777" w:rsidR="006D557D" w:rsidRPr="006D557D" w:rsidRDefault="006D557D" w:rsidP="00D75FD1">
      <w:pPr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51D0504A" w14:textId="77777777" w:rsidR="006D557D" w:rsidRPr="006D557D" w:rsidRDefault="006D557D" w:rsidP="00D75FD1">
      <w:pPr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38392975" w14:textId="77777777" w:rsidR="006D557D" w:rsidRPr="008F5DFE" w:rsidRDefault="006D557D" w:rsidP="00D75FD1">
      <w:pPr>
        <w:rPr>
          <w:rFonts w:ascii="Publica Sans Light" w:hAnsi="Publica Sans Light" w:cs="Times New Roman"/>
          <w:color w:val="000000" w:themeColor="text1"/>
          <w:sz w:val="24"/>
          <w:szCs w:val="24"/>
          <w:lang w:val="pt-BR"/>
        </w:rPr>
      </w:pPr>
    </w:p>
    <w:p w14:paraId="2DCB4E5B" w14:textId="77777777" w:rsidR="000C392B" w:rsidRDefault="000C39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7E3BF748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2467A08D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73A55A57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579BA19A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1D00F556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08D1778F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608CC0D9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30624C71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1FCA20BE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2543786C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5CC84FFB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267ADBCB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32F10AAD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235258F7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0E85580E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23746E7A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6EC47475" w14:textId="32573723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6D557D">
        <w:rPr>
          <w:rFonts w:ascii="Publica Sans Light" w:hAnsi="Publica Sans Light"/>
          <w:noProof/>
          <w:color w:val="000000" w:themeColor="text1"/>
          <w:sz w:val="24"/>
          <w:szCs w:val="24"/>
        </w:rPr>
        <w:drawing>
          <wp:inline distT="0" distB="0" distL="0" distR="0" wp14:anchorId="56EB131A" wp14:editId="1348C109">
            <wp:extent cx="6962775" cy="1102360"/>
            <wp:effectExtent l="0" t="0" r="9525" b="2540"/>
            <wp:docPr id="652754811" name="Picture 652754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177" cy="110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F0FE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4FD6F25E" w14:textId="77777777" w:rsidR="007A2A2B" w:rsidRDefault="007A2A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5D55A8F9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Na osnovu odredaba člana 8 Zakona o radu, kao i Administrativnog uputstva br. 01/2024 o regulisanju tenderskih procedura u javnom sektoru član 5, 7 i 8, Javno stambeno preduzeće Sh.A u Prištini, saopštava : </w:t>
      </w:r>
    </w:p>
    <w:p w14:paraId="3A40404F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4DEFE719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K O N K U R S</w:t>
      </w:r>
    </w:p>
    <w:p w14:paraId="0781801A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Da popuni radno mesto</w:t>
      </w:r>
    </w:p>
    <w:p w14:paraId="0E1C2D01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Naziv radnog mesta: blagajnik  </w:t>
      </w:r>
    </w:p>
    <w:p w14:paraId="69F744BF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Izvještava: šefu Odjeljenja za budžet i trezor </w:t>
      </w:r>
    </w:p>
    <w:p w14:paraId="4E1534DE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Visina plate: 6</w:t>
      </w:r>
    </w:p>
    <w:p w14:paraId="1E9A0E8E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172D1243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Radno vreme: 40 sati nedeljno</w:t>
      </w:r>
    </w:p>
    <w:p w14:paraId="3722626A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Trajanje ugovora: Na stalno (probni rad 3 meseca)</w:t>
      </w:r>
    </w:p>
    <w:p w14:paraId="3D2660B0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Mesto rada: Ul. „Zija Šemsiu“ br. 22, Ulpiane- Priština (sedište Javnog stambenog preduzeća)</w:t>
      </w:r>
    </w:p>
    <w:p w14:paraId="04581429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420A22AA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Dužnosti i odgovornosti:</w:t>
      </w:r>
    </w:p>
    <w:p w14:paraId="19E0AF53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a) Ostaje u toku sa zakonima o radu, poreskim propisima i politikama Kompanije;</w:t>
      </w:r>
    </w:p>
    <w:p w14:paraId="5BB2B547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b) Osigurava da su uplate u skladu sa fakturom i prijavljuje ih nadležnim organima;</w:t>
      </w:r>
    </w:p>
    <w:p w14:paraId="71E1527C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c) Vodi tačne evidencije o listi isplata, generiše izveštaje i obezbeđuje neophodnu dokumentaciju za interne revizije ili preglede;</w:t>
      </w:r>
    </w:p>
    <w:p w14:paraId="6C265C40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d) Obračunava isplate i blagovremeno rešava sve nedostatke ili probleme;</w:t>
      </w:r>
    </w:p>
    <w:p w14:paraId="16ADF12C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e) Zajedno sa rukovodiocem Odeljenja, stalno pregleda i unapređuje procese platnog sistema;</w:t>
      </w:r>
    </w:p>
    <w:p w14:paraId="2A09EA72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f) rukuje informacijama i isplatama uz maksimalnu poverljivost i sigurnost;</w:t>
      </w:r>
    </w:p>
    <w:p w14:paraId="5973D980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g) Blagajnici na terenu, smešteni u punktovima, blisko sarađuju sa šefom Odeljenja administracije tačaka podrške NPB; </w:t>
      </w:r>
    </w:p>
    <w:p w14:paraId="4C6BE548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h) Obavlja i druge poslove u vezi sa pozicijom, koje zahteva njegov/njen pretpostavljeni.</w:t>
      </w:r>
    </w:p>
    <w:p w14:paraId="6247D691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78FF6997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kvalifikacija</w:t>
      </w:r>
    </w:p>
    <w:p w14:paraId="7982BBCA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• Srednje obrazovanje; </w:t>
      </w:r>
    </w:p>
    <w:p w14:paraId="276B30FE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• Ranije radno iskustvo; </w:t>
      </w:r>
    </w:p>
    <w:p w14:paraId="56433672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6B8C99C4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veštine:</w:t>
      </w:r>
    </w:p>
    <w:p w14:paraId="0BF3D2B1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• Komunikacijske vještine za interakciju sa zaposlenima i drugim stranama; </w:t>
      </w:r>
    </w:p>
    <w:p w14:paraId="23E685BA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• Sposobnost rada pod pritiskom i poštivanja strogih rokova; </w:t>
      </w:r>
    </w:p>
    <w:p w14:paraId="5DA4F79A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• Visok nivo integriteta. </w:t>
      </w:r>
    </w:p>
    <w:p w14:paraId="1CBBB048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• Poznavanje važećih poreskih zakona i propisa; </w:t>
      </w:r>
    </w:p>
    <w:p w14:paraId="67666BC2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• Numerička znanja i proračuni.</w:t>
      </w:r>
    </w:p>
    <w:p w14:paraId="5F40D4C1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552EE3CD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02E61AB3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Procedura konkursa </w:t>
      </w:r>
    </w:p>
    <w:p w14:paraId="509AF5BB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Zainteresovani kandidati zvaničan formular mogu dobiti u Službi za kadrove Javnog stambenog preduzeća ili ga preuzeti sa sajta na adresi:</w:t>
      </w:r>
    </w:p>
    <w:p w14:paraId="63D1E352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vvv.npbanesore.com/shpalljet/mundesi-punesimi/.Documentation/ Prijavu možete poslati elektronski putem službene e-pošte: svarne.njerezore@npbanesore.com. Kandidati koji se takmiče moraju uneti tačnu adresu, kontakt telefon i mejl adresu. Samo odabrani kandidati će biti pozvani na dalje procedure zapošljavanja. </w:t>
      </w:r>
    </w:p>
    <w:p w14:paraId="060AB036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6316BEEA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Dokumenti koje treba priložiti: </w:t>
      </w:r>
    </w:p>
    <w:p w14:paraId="7AA6F2CB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• NPB aplikacija; </w:t>
      </w:r>
    </w:p>
    <w:p w14:paraId="71BD4324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• Svedočanstva o završenoj srednjoj školi;</w:t>
      </w:r>
    </w:p>
    <w:p w14:paraId="797EFE52" w14:textId="789C423D" w:rsidR="007A2A2B" w:rsidRPr="007A2A2B" w:rsidRDefault="007A2A2B" w:rsidP="00AD38A7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• Dokaz o prethodnom radnom iskustvu;</w:t>
      </w:r>
      <w:bookmarkStart w:id="1" w:name="_GoBack"/>
      <w:bookmarkEnd w:id="1"/>
    </w:p>
    <w:p w14:paraId="17EF7F5C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• Uverenje da niste pod istragom (ne starije od šest meseci);</w:t>
      </w:r>
    </w:p>
    <w:p w14:paraId="59F5B1BB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• Kopija lične karte; </w:t>
      </w:r>
    </w:p>
    <w:p w14:paraId="41B02D72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• Curriculum Vitae (CV).</w:t>
      </w:r>
    </w:p>
    <w:p w14:paraId="1ECC5871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20699B5A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 xml:space="preserve">NEKOMPLETNE PRIJAVE I DOKUMENTACIJA PREMA USLOVIMA NAVEDENIM U OVOM OGLASU I PRISLEPE NAKON KONKURSNOG ROKA NEĆE SE RAZMATRATI. </w:t>
      </w:r>
    </w:p>
    <w:p w14:paraId="0E799D4C" w14:textId="77777777" w:rsidR="007A2A2B" w:rsidRP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Oglas je otvoren od 01.07.2024 do 15.07.2024.</w:t>
      </w:r>
    </w:p>
    <w:p w14:paraId="634DC049" w14:textId="6A9418AA" w:rsidR="007A2A2B" w:rsidRDefault="007A2A2B" w:rsidP="007A2A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  <w:r w:rsidRPr="007A2A2B"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  <w:t>Za detaljnije informacije možete se obratiti Odeljenju za ljudske resurse Javnog stambenog preduzeća na br. tel. : 038 553 311.</w:t>
      </w:r>
    </w:p>
    <w:p w14:paraId="02389C24" w14:textId="77777777" w:rsidR="000C392B" w:rsidRDefault="000C392B" w:rsidP="000C392B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p w14:paraId="0FC1BA29" w14:textId="4956BCA1" w:rsidR="000C392B" w:rsidRPr="006D557D" w:rsidRDefault="000C392B" w:rsidP="00564168">
      <w:pPr>
        <w:ind w:left="0" w:firstLine="0"/>
        <w:rPr>
          <w:rFonts w:ascii="Publica Sans Light" w:hAnsi="Publica Sans Light" w:cs="Times New Roman"/>
          <w:color w:val="000000" w:themeColor="text1"/>
          <w:sz w:val="24"/>
          <w:szCs w:val="24"/>
          <w:lang w:val="sr-Latn-RS"/>
        </w:rPr>
      </w:pPr>
    </w:p>
    <w:sectPr w:rsidR="000C392B" w:rsidRPr="006D557D">
      <w:pgSz w:w="12240" w:h="15840"/>
      <w:pgMar w:top="501" w:right="595" w:bottom="433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39AA6" w14:textId="77777777" w:rsidR="00DE6FD7" w:rsidRDefault="00DE6FD7" w:rsidP="0006167C">
      <w:pPr>
        <w:spacing w:after="0" w:line="240" w:lineRule="auto"/>
      </w:pPr>
      <w:r>
        <w:separator/>
      </w:r>
    </w:p>
  </w:endnote>
  <w:endnote w:type="continuationSeparator" w:id="0">
    <w:p w14:paraId="5D99B0C3" w14:textId="77777777" w:rsidR="00DE6FD7" w:rsidRDefault="00DE6FD7" w:rsidP="0006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ublica Sans Light">
    <w:altName w:val="Cambria"/>
    <w:panose1 w:val="00000400000000000000"/>
    <w:charset w:val="00"/>
    <w:family w:val="modern"/>
    <w:notTrueType/>
    <w:pitch w:val="variable"/>
    <w:sig w:usb0="A10004EF" w:usb1="4000207B" w:usb2="00000000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A24D3" w14:textId="77777777" w:rsidR="00DE6FD7" w:rsidRDefault="00DE6FD7" w:rsidP="0006167C">
      <w:pPr>
        <w:spacing w:after="0" w:line="240" w:lineRule="auto"/>
      </w:pPr>
      <w:r>
        <w:separator/>
      </w:r>
    </w:p>
  </w:footnote>
  <w:footnote w:type="continuationSeparator" w:id="0">
    <w:p w14:paraId="5ED71946" w14:textId="77777777" w:rsidR="00DE6FD7" w:rsidRDefault="00DE6FD7" w:rsidP="00061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635"/>
    <w:multiLevelType w:val="hybridMultilevel"/>
    <w:tmpl w:val="0B0E5E30"/>
    <w:lvl w:ilvl="0" w:tplc="4268F64C">
      <w:start w:val="12"/>
      <w:numFmt w:val="bullet"/>
      <w:lvlText w:val="•"/>
      <w:lvlJc w:val="left"/>
      <w:pPr>
        <w:ind w:left="922" w:hanging="360"/>
      </w:pPr>
      <w:rPr>
        <w:rFonts w:ascii="Publica Sans Light" w:eastAsia="Book Antiqua" w:hAnsi="Publica Sans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104F6B05"/>
    <w:multiLevelType w:val="hybridMultilevel"/>
    <w:tmpl w:val="DD50F4DA"/>
    <w:lvl w:ilvl="0" w:tplc="EE9A0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09498E"/>
    <w:multiLevelType w:val="hybridMultilevel"/>
    <w:tmpl w:val="50F2BE74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F2"/>
    <w:rsid w:val="0006167C"/>
    <w:rsid w:val="00062716"/>
    <w:rsid w:val="000641FC"/>
    <w:rsid w:val="00065286"/>
    <w:rsid w:val="000722CE"/>
    <w:rsid w:val="000835E9"/>
    <w:rsid w:val="00085DA5"/>
    <w:rsid w:val="00096702"/>
    <w:rsid w:val="000C392B"/>
    <w:rsid w:val="000F29F2"/>
    <w:rsid w:val="00101760"/>
    <w:rsid w:val="00122186"/>
    <w:rsid w:val="00124B1A"/>
    <w:rsid w:val="0013537D"/>
    <w:rsid w:val="00151C06"/>
    <w:rsid w:val="0018162E"/>
    <w:rsid w:val="001859BF"/>
    <w:rsid w:val="001A0052"/>
    <w:rsid w:val="001A079E"/>
    <w:rsid w:val="001B5497"/>
    <w:rsid w:val="001D3005"/>
    <w:rsid w:val="001E55AB"/>
    <w:rsid w:val="001E6F64"/>
    <w:rsid w:val="002024FD"/>
    <w:rsid w:val="002124F0"/>
    <w:rsid w:val="00224643"/>
    <w:rsid w:val="002257F0"/>
    <w:rsid w:val="0023671E"/>
    <w:rsid w:val="00282A9D"/>
    <w:rsid w:val="002A452B"/>
    <w:rsid w:val="002C5B50"/>
    <w:rsid w:val="002C6CC5"/>
    <w:rsid w:val="002D7D67"/>
    <w:rsid w:val="002E2EB7"/>
    <w:rsid w:val="002E6373"/>
    <w:rsid w:val="00312DDD"/>
    <w:rsid w:val="00356959"/>
    <w:rsid w:val="0037079F"/>
    <w:rsid w:val="00370931"/>
    <w:rsid w:val="0037135C"/>
    <w:rsid w:val="003B4E8A"/>
    <w:rsid w:val="003E12D4"/>
    <w:rsid w:val="003F1850"/>
    <w:rsid w:val="003F2FF3"/>
    <w:rsid w:val="00401F2B"/>
    <w:rsid w:val="00414EC6"/>
    <w:rsid w:val="004200BC"/>
    <w:rsid w:val="0042452C"/>
    <w:rsid w:val="004311B1"/>
    <w:rsid w:val="00446BE2"/>
    <w:rsid w:val="004521DA"/>
    <w:rsid w:val="0046786C"/>
    <w:rsid w:val="004723FA"/>
    <w:rsid w:val="0047273E"/>
    <w:rsid w:val="00474929"/>
    <w:rsid w:val="00493C12"/>
    <w:rsid w:val="00497250"/>
    <w:rsid w:val="004D2679"/>
    <w:rsid w:val="004D3E11"/>
    <w:rsid w:val="004D68F4"/>
    <w:rsid w:val="005141C6"/>
    <w:rsid w:val="00537317"/>
    <w:rsid w:val="0055195B"/>
    <w:rsid w:val="0055286D"/>
    <w:rsid w:val="00564168"/>
    <w:rsid w:val="005800BE"/>
    <w:rsid w:val="005A14AF"/>
    <w:rsid w:val="005B64A7"/>
    <w:rsid w:val="005E2436"/>
    <w:rsid w:val="005F0E0D"/>
    <w:rsid w:val="005F7D63"/>
    <w:rsid w:val="006075D2"/>
    <w:rsid w:val="00633D6F"/>
    <w:rsid w:val="00633F22"/>
    <w:rsid w:val="00644EFA"/>
    <w:rsid w:val="0065088D"/>
    <w:rsid w:val="0065717C"/>
    <w:rsid w:val="00670EBD"/>
    <w:rsid w:val="006722F5"/>
    <w:rsid w:val="00674036"/>
    <w:rsid w:val="00677266"/>
    <w:rsid w:val="00685D8D"/>
    <w:rsid w:val="00695E9D"/>
    <w:rsid w:val="006A64A4"/>
    <w:rsid w:val="006C1A14"/>
    <w:rsid w:val="006D557D"/>
    <w:rsid w:val="00701F24"/>
    <w:rsid w:val="007114A5"/>
    <w:rsid w:val="0072712E"/>
    <w:rsid w:val="00734F29"/>
    <w:rsid w:val="00741A75"/>
    <w:rsid w:val="007462DC"/>
    <w:rsid w:val="00746B04"/>
    <w:rsid w:val="00765083"/>
    <w:rsid w:val="00774708"/>
    <w:rsid w:val="00793600"/>
    <w:rsid w:val="007A2A2B"/>
    <w:rsid w:val="007D0124"/>
    <w:rsid w:val="007E1AC2"/>
    <w:rsid w:val="00811485"/>
    <w:rsid w:val="00815E1D"/>
    <w:rsid w:val="00816487"/>
    <w:rsid w:val="00822CB9"/>
    <w:rsid w:val="00837140"/>
    <w:rsid w:val="00873780"/>
    <w:rsid w:val="0087460D"/>
    <w:rsid w:val="00875A42"/>
    <w:rsid w:val="00891A9D"/>
    <w:rsid w:val="00895645"/>
    <w:rsid w:val="00897675"/>
    <w:rsid w:val="008B1032"/>
    <w:rsid w:val="008E18ED"/>
    <w:rsid w:val="008E3155"/>
    <w:rsid w:val="008E6EA0"/>
    <w:rsid w:val="008F5DFE"/>
    <w:rsid w:val="00900858"/>
    <w:rsid w:val="00914482"/>
    <w:rsid w:val="0092294A"/>
    <w:rsid w:val="0096038D"/>
    <w:rsid w:val="0096628C"/>
    <w:rsid w:val="00971E9A"/>
    <w:rsid w:val="009841BD"/>
    <w:rsid w:val="00985A2B"/>
    <w:rsid w:val="009A2BF8"/>
    <w:rsid w:val="009A48DC"/>
    <w:rsid w:val="009B03B1"/>
    <w:rsid w:val="009B2849"/>
    <w:rsid w:val="009B39E0"/>
    <w:rsid w:val="009C1375"/>
    <w:rsid w:val="009C5DD4"/>
    <w:rsid w:val="009D12F2"/>
    <w:rsid w:val="00A06C8B"/>
    <w:rsid w:val="00A17DF2"/>
    <w:rsid w:val="00A251EF"/>
    <w:rsid w:val="00A321C3"/>
    <w:rsid w:val="00A342DF"/>
    <w:rsid w:val="00A35A79"/>
    <w:rsid w:val="00A51E78"/>
    <w:rsid w:val="00A61A19"/>
    <w:rsid w:val="00A7189C"/>
    <w:rsid w:val="00A9242D"/>
    <w:rsid w:val="00A92EA5"/>
    <w:rsid w:val="00AB7DDC"/>
    <w:rsid w:val="00AC5DF8"/>
    <w:rsid w:val="00AD2AE0"/>
    <w:rsid w:val="00AD38A7"/>
    <w:rsid w:val="00B009B4"/>
    <w:rsid w:val="00B17FBB"/>
    <w:rsid w:val="00B40B52"/>
    <w:rsid w:val="00B44069"/>
    <w:rsid w:val="00B50F20"/>
    <w:rsid w:val="00B7317E"/>
    <w:rsid w:val="00B75849"/>
    <w:rsid w:val="00BA2B93"/>
    <w:rsid w:val="00BE6221"/>
    <w:rsid w:val="00C058E2"/>
    <w:rsid w:val="00C13EC5"/>
    <w:rsid w:val="00C477F0"/>
    <w:rsid w:val="00C55AC9"/>
    <w:rsid w:val="00C7171D"/>
    <w:rsid w:val="00C8456E"/>
    <w:rsid w:val="00C91C57"/>
    <w:rsid w:val="00CC5B18"/>
    <w:rsid w:val="00CD0ED3"/>
    <w:rsid w:val="00CE3C51"/>
    <w:rsid w:val="00D07C39"/>
    <w:rsid w:val="00D10E64"/>
    <w:rsid w:val="00D338EC"/>
    <w:rsid w:val="00D45744"/>
    <w:rsid w:val="00D55B6B"/>
    <w:rsid w:val="00D64989"/>
    <w:rsid w:val="00D67892"/>
    <w:rsid w:val="00D75FD1"/>
    <w:rsid w:val="00DA744D"/>
    <w:rsid w:val="00DB6F9F"/>
    <w:rsid w:val="00DC7896"/>
    <w:rsid w:val="00DE1AEB"/>
    <w:rsid w:val="00DE6FD7"/>
    <w:rsid w:val="00DF2ED8"/>
    <w:rsid w:val="00E22B94"/>
    <w:rsid w:val="00E26034"/>
    <w:rsid w:val="00E32F59"/>
    <w:rsid w:val="00E5693F"/>
    <w:rsid w:val="00E5755D"/>
    <w:rsid w:val="00E84BAC"/>
    <w:rsid w:val="00E87771"/>
    <w:rsid w:val="00EA3E79"/>
    <w:rsid w:val="00EB211D"/>
    <w:rsid w:val="00EB2A9D"/>
    <w:rsid w:val="00EC21DA"/>
    <w:rsid w:val="00EC7175"/>
    <w:rsid w:val="00EE1948"/>
    <w:rsid w:val="00F149C6"/>
    <w:rsid w:val="00F15371"/>
    <w:rsid w:val="00F16FD9"/>
    <w:rsid w:val="00F3219E"/>
    <w:rsid w:val="00F72186"/>
    <w:rsid w:val="00F80C9E"/>
    <w:rsid w:val="00F93874"/>
    <w:rsid w:val="00F95EAD"/>
    <w:rsid w:val="00FA07B3"/>
    <w:rsid w:val="00FB46EE"/>
    <w:rsid w:val="00FB6224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F535F"/>
  <w15:docId w15:val="{B5AC6F84-9999-4A0B-80AA-8F982630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267" w:lineRule="auto"/>
      <w:ind w:left="111" w:hanging="10"/>
      <w:jc w:val="both"/>
    </w:pPr>
    <w:rPr>
      <w:rFonts w:ascii="Book Antiqua" w:eastAsia="Book Antiqua" w:hAnsi="Book Antiqua" w:cs="Book Antiqu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0E0D"/>
    <w:pPr>
      <w:widowControl w:val="0"/>
      <w:autoSpaceDE w:val="0"/>
      <w:autoSpaceDN w:val="0"/>
      <w:spacing w:after="0" w:line="240" w:lineRule="auto"/>
      <w:ind w:left="820" w:hanging="361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5F0E0D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B7317E"/>
    <w:pPr>
      <w:spacing w:after="160" w:line="259" w:lineRule="auto"/>
      <w:ind w:left="720" w:firstLine="0"/>
      <w:contextualSpacing/>
      <w:jc w:val="left"/>
    </w:pPr>
    <w:rPr>
      <w:rFonts w:asciiTheme="minorHAnsi" w:eastAsia="MS Mincho" w:hAnsiTheme="minorHAnsi" w:cstheme="minorBidi"/>
      <w:color w:val="auto"/>
    </w:rPr>
  </w:style>
  <w:style w:type="character" w:customStyle="1" w:styleId="ListParagraphChar">
    <w:name w:val="List Paragraph Char"/>
    <w:link w:val="ListParagraph"/>
    <w:uiPriority w:val="34"/>
    <w:qFormat/>
    <w:locked/>
    <w:rsid w:val="00B7317E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9D"/>
    <w:rPr>
      <w:rFonts w:ascii="Segoe UI" w:eastAsia="Book Antiqu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18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7C"/>
    <w:rPr>
      <w:rFonts w:ascii="Book Antiqua" w:eastAsia="Book Antiqua" w:hAnsi="Book Antiqua" w:cs="Book Antiqu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7C"/>
    <w:rPr>
      <w:rFonts w:ascii="Book Antiqua" w:eastAsia="Book Antiqua" w:hAnsi="Book Antiqua" w:cs="Book Antiqua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2CB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3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38E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338EC"/>
  </w:style>
  <w:style w:type="paragraph" w:styleId="NoSpacing">
    <w:name w:val="No Spacing"/>
    <w:link w:val="NoSpacingChar"/>
    <w:qFormat/>
    <w:rsid w:val="009B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rsid w:val="009B2849"/>
    <w:rPr>
      <w:rFonts w:ascii="Times New Roman" w:eastAsia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rimet.njerezore@npbaneso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baneso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E350-539A-4212-9483-E0058FCC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Elhame Bytyqi</dc:creator>
  <cp:keywords/>
  <cp:lastModifiedBy>Reenor Ramadani</cp:lastModifiedBy>
  <cp:revision>3</cp:revision>
  <cp:lastPrinted>2023-05-17T14:44:00Z</cp:lastPrinted>
  <dcterms:created xsi:type="dcterms:W3CDTF">2024-07-09T07:29:00Z</dcterms:created>
  <dcterms:modified xsi:type="dcterms:W3CDTF">2024-07-10T12:22:00Z</dcterms:modified>
</cp:coreProperties>
</file>